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6B60C" w14:textId="77777777" w:rsidR="00130185" w:rsidRPr="00350B5D" w:rsidRDefault="00E93D7D" w:rsidP="00130185">
      <w:pPr>
        <w:jc w:val="center"/>
        <w:rPr>
          <w:rFonts w:ascii="Arial" w:hAnsi="Arial" w:cs="Arial"/>
          <w:sz w:val="36"/>
          <w:szCs w:val="36"/>
        </w:rPr>
      </w:pPr>
      <w:r w:rsidRPr="00350B5D">
        <w:rPr>
          <w:rFonts w:ascii="Arial" w:hAnsi="Arial" w:cs="Arial"/>
          <w:sz w:val="36"/>
          <w:szCs w:val="36"/>
        </w:rPr>
        <w:t xml:space="preserve">The </w:t>
      </w:r>
      <w:r w:rsidR="00E82241" w:rsidRPr="00350B5D">
        <w:rPr>
          <w:rFonts w:ascii="Arial" w:hAnsi="Arial" w:cs="Arial"/>
          <w:sz w:val="36"/>
          <w:szCs w:val="36"/>
        </w:rPr>
        <w:t xml:space="preserve">UK </w:t>
      </w:r>
      <w:r w:rsidR="00130185" w:rsidRPr="00350B5D">
        <w:rPr>
          <w:rFonts w:ascii="Arial" w:hAnsi="Arial" w:cs="Arial"/>
          <w:sz w:val="36"/>
          <w:szCs w:val="36"/>
        </w:rPr>
        <w:t xml:space="preserve">Nuclear Industry </w:t>
      </w:r>
      <w:r w:rsidR="00D732FD" w:rsidRPr="00350B5D">
        <w:rPr>
          <w:rFonts w:ascii="Arial" w:hAnsi="Arial" w:cs="Arial"/>
          <w:sz w:val="36"/>
          <w:szCs w:val="36"/>
        </w:rPr>
        <w:t xml:space="preserve">Good Practice </w:t>
      </w:r>
      <w:r w:rsidR="00510997" w:rsidRPr="00350B5D">
        <w:rPr>
          <w:rFonts w:ascii="Arial" w:hAnsi="Arial" w:cs="Arial"/>
          <w:sz w:val="36"/>
          <w:szCs w:val="36"/>
        </w:rPr>
        <w:t>Guide</w:t>
      </w:r>
      <w:r w:rsidR="00E82241" w:rsidRPr="00350B5D">
        <w:rPr>
          <w:rFonts w:ascii="Arial" w:hAnsi="Arial" w:cs="Arial"/>
          <w:sz w:val="36"/>
          <w:szCs w:val="36"/>
        </w:rPr>
        <w:t xml:space="preserve"> To:</w:t>
      </w:r>
    </w:p>
    <w:p w14:paraId="3032C746" w14:textId="77777777" w:rsidR="00130185" w:rsidRPr="00350B5D" w:rsidRDefault="00130185" w:rsidP="00130185">
      <w:pPr>
        <w:jc w:val="center"/>
        <w:rPr>
          <w:rFonts w:asciiTheme="majorHAnsi" w:hAnsiTheme="majorHAnsi"/>
          <w:sz w:val="48"/>
          <w:szCs w:val="48"/>
        </w:rPr>
      </w:pPr>
    </w:p>
    <w:p w14:paraId="7F1723B7" w14:textId="398097C5" w:rsidR="00882705" w:rsidRDefault="00882705" w:rsidP="00130185">
      <w:pPr>
        <w:jc w:val="center"/>
        <w:rPr>
          <w:rFonts w:asciiTheme="majorHAnsi" w:hAnsiTheme="majorHAnsi"/>
          <w:sz w:val="48"/>
          <w:szCs w:val="48"/>
        </w:rPr>
      </w:pPr>
    </w:p>
    <w:p w14:paraId="1A21AA79" w14:textId="77777777" w:rsidR="00D337B2" w:rsidRPr="00350B5D" w:rsidRDefault="00D337B2" w:rsidP="00130185">
      <w:pPr>
        <w:jc w:val="center"/>
        <w:rPr>
          <w:rFonts w:asciiTheme="majorHAnsi" w:hAnsiTheme="majorHAnsi"/>
          <w:sz w:val="48"/>
          <w:szCs w:val="48"/>
        </w:rPr>
      </w:pPr>
    </w:p>
    <w:p w14:paraId="5E277261" w14:textId="5D8ACDF4" w:rsidR="00904D47" w:rsidRPr="008B12C6" w:rsidRDefault="001E68A7" w:rsidP="00E82241">
      <w:pPr>
        <w:jc w:val="center"/>
        <w:rPr>
          <w:rFonts w:ascii="Arial" w:hAnsi="Arial" w:cs="Arial"/>
          <w:b/>
          <w:bCs/>
          <w:color w:val="08080C"/>
          <w:sz w:val="64"/>
          <w:szCs w:val="64"/>
        </w:rPr>
      </w:pPr>
      <w:r w:rsidRPr="008B12C6">
        <w:rPr>
          <w:rFonts w:ascii="Arial" w:hAnsi="Arial" w:cs="Arial"/>
          <w:b/>
          <w:bCs/>
          <w:color w:val="08080C"/>
          <w:sz w:val="64"/>
          <w:szCs w:val="64"/>
        </w:rPr>
        <w:t>OWNERSHIP</w:t>
      </w:r>
      <w:r w:rsidR="008B12C6" w:rsidRPr="008B12C6">
        <w:rPr>
          <w:rFonts w:ascii="Arial" w:hAnsi="Arial" w:cs="Arial"/>
          <w:b/>
          <w:bCs/>
          <w:color w:val="08080C"/>
          <w:sz w:val="64"/>
          <w:szCs w:val="64"/>
        </w:rPr>
        <w:t xml:space="preserve"> </w:t>
      </w:r>
      <w:r w:rsidRPr="008B12C6">
        <w:rPr>
          <w:rFonts w:ascii="Arial" w:hAnsi="Arial" w:cs="Arial"/>
          <w:b/>
          <w:bCs/>
          <w:color w:val="08080C"/>
          <w:sz w:val="64"/>
          <w:szCs w:val="64"/>
        </w:rPr>
        <w:t>&amp;</w:t>
      </w:r>
      <w:r w:rsidR="008B12C6" w:rsidRPr="008B12C6">
        <w:rPr>
          <w:rFonts w:ascii="Arial" w:hAnsi="Arial" w:cs="Arial"/>
          <w:b/>
          <w:bCs/>
          <w:color w:val="08080C"/>
          <w:sz w:val="64"/>
          <w:szCs w:val="64"/>
        </w:rPr>
        <w:t xml:space="preserve"> </w:t>
      </w:r>
      <w:r w:rsidR="00017E64" w:rsidRPr="008B12C6">
        <w:rPr>
          <w:rFonts w:ascii="Arial" w:hAnsi="Arial" w:cs="Arial"/>
          <w:b/>
          <w:bCs/>
          <w:color w:val="08080C"/>
          <w:sz w:val="64"/>
          <w:szCs w:val="64"/>
        </w:rPr>
        <w:t>MANAGEMENT</w:t>
      </w:r>
    </w:p>
    <w:p w14:paraId="53CE02A7" w14:textId="77777777" w:rsidR="008B12C6" w:rsidRPr="008B12C6" w:rsidRDefault="00017E64" w:rsidP="00E82241">
      <w:pPr>
        <w:jc w:val="center"/>
        <w:rPr>
          <w:rFonts w:ascii="Arial" w:hAnsi="Arial" w:cs="Arial"/>
          <w:b/>
          <w:bCs/>
          <w:color w:val="08080C"/>
          <w:sz w:val="64"/>
          <w:szCs w:val="64"/>
        </w:rPr>
      </w:pPr>
      <w:r w:rsidRPr="008B12C6">
        <w:rPr>
          <w:rFonts w:ascii="Arial" w:hAnsi="Arial" w:cs="Arial"/>
          <w:b/>
          <w:bCs/>
          <w:color w:val="08080C"/>
          <w:sz w:val="64"/>
          <w:szCs w:val="64"/>
        </w:rPr>
        <w:t>OF</w:t>
      </w:r>
    </w:p>
    <w:p w14:paraId="5E597F76" w14:textId="63B28CBC" w:rsidR="00E82241" w:rsidRPr="00350B5D" w:rsidRDefault="00017E64" w:rsidP="00E82241">
      <w:pPr>
        <w:jc w:val="center"/>
        <w:rPr>
          <w:rFonts w:ascii="Arial" w:hAnsi="Arial" w:cs="Arial"/>
          <w:sz w:val="72"/>
          <w:szCs w:val="72"/>
        </w:rPr>
      </w:pPr>
      <w:r w:rsidRPr="008B12C6">
        <w:rPr>
          <w:rFonts w:ascii="Arial" w:hAnsi="Arial" w:cs="Arial"/>
          <w:b/>
          <w:bCs/>
          <w:color w:val="08080C"/>
          <w:sz w:val="64"/>
          <w:szCs w:val="64"/>
        </w:rPr>
        <w:t>ALARP</w:t>
      </w:r>
    </w:p>
    <w:p w14:paraId="2A7BC363" w14:textId="77777777" w:rsidR="00130185" w:rsidRPr="00350B5D" w:rsidRDefault="00130185" w:rsidP="00130185">
      <w:pPr>
        <w:jc w:val="center"/>
        <w:rPr>
          <w:rFonts w:asciiTheme="majorHAnsi" w:hAnsiTheme="majorHAnsi"/>
          <w:sz w:val="48"/>
          <w:szCs w:val="48"/>
        </w:rPr>
      </w:pPr>
    </w:p>
    <w:p w14:paraId="42A8B470" w14:textId="71C6D195" w:rsidR="00D60014" w:rsidRDefault="00D60014" w:rsidP="00130185">
      <w:pPr>
        <w:jc w:val="center"/>
        <w:rPr>
          <w:rFonts w:asciiTheme="majorHAnsi" w:hAnsiTheme="majorHAnsi"/>
          <w:sz w:val="48"/>
          <w:szCs w:val="48"/>
        </w:rPr>
      </w:pPr>
    </w:p>
    <w:p w14:paraId="736327A1" w14:textId="77777777" w:rsidR="00350B5D" w:rsidRPr="00350B5D" w:rsidRDefault="00350B5D" w:rsidP="00130185">
      <w:pPr>
        <w:jc w:val="center"/>
        <w:rPr>
          <w:rFonts w:asciiTheme="majorHAnsi" w:hAnsiTheme="majorHAnsi"/>
          <w:sz w:val="48"/>
          <w:szCs w:val="48"/>
        </w:rPr>
      </w:pPr>
    </w:p>
    <w:p w14:paraId="04CCB85E" w14:textId="77777777" w:rsidR="00350B5D" w:rsidRPr="00350B5D" w:rsidRDefault="00350B5D" w:rsidP="00130185">
      <w:pPr>
        <w:jc w:val="center"/>
        <w:rPr>
          <w:rFonts w:asciiTheme="majorHAnsi" w:hAnsiTheme="majorHAnsi"/>
          <w:sz w:val="48"/>
          <w:szCs w:val="48"/>
        </w:rPr>
      </w:pPr>
    </w:p>
    <w:p w14:paraId="5D1EFE35" w14:textId="77777777" w:rsidR="00130185" w:rsidRPr="00936EE7" w:rsidRDefault="00F5796E" w:rsidP="00130185">
      <w:pPr>
        <w:jc w:val="center"/>
        <w:rPr>
          <w:sz w:val="48"/>
          <w:szCs w:val="48"/>
        </w:rPr>
      </w:pPr>
      <w:r w:rsidRPr="00936EE7">
        <w:rPr>
          <w:noProof/>
          <w:sz w:val="48"/>
          <w:szCs w:val="48"/>
        </w:rPr>
        <w:drawing>
          <wp:inline distT="0" distB="0" distL="0" distR="0" wp14:anchorId="5203A883" wp14:editId="71648107">
            <wp:extent cx="3693160" cy="1449070"/>
            <wp:effectExtent l="0" t="0" r="2540" b="0"/>
            <wp:docPr id="31" name="Picture 31" descr="C:\Users\nugenuser32\Pictures\SDF\S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genuser32\Pictures\SDF\SDF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160" cy="1449070"/>
                    </a:xfrm>
                    <a:prstGeom prst="rect">
                      <a:avLst/>
                    </a:prstGeom>
                    <a:noFill/>
                    <a:ln>
                      <a:noFill/>
                    </a:ln>
                  </pic:spPr>
                </pic:pic>
              </a:graphicData>
            </a:graphic>
          </wp:inline>
        </w:drawing>
      </w:r>
    </w:p>
    <w:p w14:paraId="090B2913" w14:textId="77777777" w:rsidR="00130185" w:rsidRPr="00350B5D" w:rsidRDefault="00130185" w:rsidP="00130185">
      <w:pPr>
        <w:jc w:val="center"/>
        <w:rPr>
          <w:rFonts w:asciiTheme="majorHAnsi" w:hAnsiTheme="majorHAnsi"/>
          <w:sz w:val="48"/>
          <w:szCs w:val="48"/>
        </w:rPr>
      </w:pPr>
    </w:p>
    <w:p w14:paraId="0C336E03" w14:textId="77777777" w:rsidR="00130185" w:rsidRPr="00350B5D" w:rsidRDefault="00130185" w:rsidP="00130185">
      <w:pPr>
        <w:jc w:val="center"/>
        <w:rPr>
          <w:rFonts w:asciiTheme="majorHAnsi" w:hAnsiTheme="majorHAnsi"/>
          <w:sz w:val="48"/>
          <w:szCs w:val="48"/>
        </w:rPr>
      </w:pPr>
    </w:p>
    <w:p w14:paraId="2C100DBB" w14:textId="5ED3DECE" w:rsidR="00E82241" w:rsidRDefault="00E82241" w:rsidP="00130185">
      <w:pPr>
        <w:jc w:val="center"/>
        <w:rPr>
          <w:rFonts w:asciiTheme="majorHAnsi" w:hAnsiTheme="majorHAnsi"/>
          <w:sz w:val="48"/>
          <w:szCs w:val="48"/>
        </w:rPr>
      </w:pPr>
    </w:p>
    <w:p w14:paraId="01177BE7" w14:textId="77777777" w:rsidR="0055613C" w:rsidRPr="00350B5D" w:rsidRDefault="0055613C" w:rsidP="00130185">
      <w:pPr>
        <w:jc w:val="center"/>
        <w:rPr>
          <w:rFonts w:asciiTheme="majorHAnsi" w:hAnsiTheme="majorHAnsi"/>
          <w:sz w:val="48"/>
          <w:szCs w:val="48"/>
        </w:rPr>
      </w:pPr>
    </w:p>
    <w:p w14:paraId="7EEB91F3" w14:textId="77777777" w:rsidR="00130185" w:rsidRPr="00350B5D" w:rsidRDefault="00130185" w:rsidP="00130185">
      <w:pPr>
        <w:jc w:val="center"/>
        <w:rPr>
          <w:rFonts w:asciiTheme="majorHAnsi" w:hAnsiTheme="majorHAnsi"/>
          <w:sz w:val="48"/>
          <w:szCs w:val="48"/>
        </w:rPr>
      </w:pPr>
    </w:p>
    <w:p w14:paraId="2E4B215F" w14:textId="77777777" w:rsidR="0032065C" w:rsidRPr="00350B5D" w:rsidRDefault="0032065C" w:rsidP="00130185">
      <w:pPr>
        <w:jc w:val="center"/>
        <w:rPr>
          <w:rFonts w:asciiTheme="majorHAnsi" w:hAnsiTheme="majorHAnsi"/>
          <w:sz w:val="48"/>
          <w:szCs w:val="48"/>
        </w:rPr>
      </w:pPr>
    </w:p>
    <w:p w14:paraId="134C0A5D" w14:textId="6837137F" w:rsidR="00D0422B" w:rsidRDefault="000F1F4C" w:rsidP="00BC27D5">
      <w:pPr>
        <w:jc w:val="center"/>
        <w:rPr>
          <w:sz w:val="28"/>
          <w:szCs w:val="28"/>
        </w:rPr>
      </w:pPr>
      <w:r w:rsidRPr="00936EE7">
        <w:rPr>
          <w:sz w:val="28"/>
          <w:szCs w:val="28"/>
        </w:rPr>
        <w:t>This</w:t>
      </w:r>
      <w:r w:rsidR="00130185" w:rsidRPr="00936EE7">
        <w:rPr>
          <w:sz w:val="28"/>
          <w:szCs w:val="28"/>
        </w:rPr>
        <w:t xml:space="preserve"> Nuclear Industry</w:t>
      </w:r>
      <w:r w:rsidR="00D732FD" w:rsidRPr="00936EE7">
        <w:rPr>
          <w:sz w:val="28"/>
          <w:szCs w:val="28"/>
        </w:rPr>
        <w:t xml:space="preserve"> Good Practice</w:t>
      </w:r>
      <w:r w:rsidR="00130185" w:rsidRPr="00936EE7">
        <w:rPr>
          <w:sz w:val="28"/>
          <w:szCs w:val="28"/>
        </w:rPr>
        <w:t xml:space="preserve"> </w:t>
      </w:r>
      <w:r w:rsidR="0010799B" w:rsidRPr="00936EE7">
        <w:rPr>
          <w:sz w:val="28"/>
          <w:szCs w:val="28"/>
        </w:rPr>
        <w:t>Guide</w:t>
      </w:r>
      <w:r w:rsidR="00130185" w:rsidRPr="00936EE7">
        <w:rPr>
          <w:sz w:val="28"/>
          <w:szCs w:val="28"/>
        </w:rPr>
        <w:t xml:space="preserve"> was produced by the </w:t>
      </w:r>
      <w:r w:rsidR="00E82241" w:rsidRPr="00936EE7">
        <w:rPr>
          <w:sz w:val="28"/>
          <w:szCs w:val="28"/>
        </w:rPr>
        <w:t>Safety Case Forum</w:t>
      </w:r>
      <w:r w:rsidR="00130185" w:rsidRPr="00936EE7">
        <w:rPr>
          <w:color w:val="FF0000"/>
          <w:sz w:val="28"/>
          <w:szCs w:val="28"/>
        </w:rPr>
        <w:t xml:space="preserve"> </w:t>
      </w:r>
      <w:r w:rsidR="00130185" w:rsidRPr="00936EE7">
        <w:rPr>
          <w:sz w:val="28"/>
          <w:szCs w:val="28"/>
        </w:rPr>
        <w:t xml:space="preserve">and published on behalf of the Nuclear Industry </w:t>
      </w:r>
      <w:r w:rsidR="00213137" w:rsidRPr="00936EE7">
        <w:rPr>
          <w:sz w:val="28"/>
          <w:szCs w:val="28"/>
        </w:rPr>
        <w:t>Safety Directors Forum (SDF)</w:t>
      </w:r>
    </w:p>
    <w:p w14:paraId="23F3D68A" w14:textId="77777777" w:rsidR="00350B5D" w:rsidRPr="00936EE7" w:rsidRDefault="00350B5D" w:rsidP="00350B5D">
      <w:pPr>
        <w:rPr>
          <w:sz w:val="28"/>
          <w:szCs w:val="28"/>
        </w:rPr>
      </w:pPr>
    </w:p>
    <w:p w14:paraId="673644E2" w14:textId="299C29F3" w:rsidR="00566961" w:rsidRPr="00350B5D" w:rsidRDefault="00350B5D" w:rsidP="00566961">
      <w:pPr>
        <w:jc w:val="center"/>
        <w:rPr>
          <w:b/>
          <w:color w:val="000000" w:themeColor="text1"/>
          <w:sz w:val="40"/>
          <w:szCs w:val="40"/>
        </w:rPr>
      </w:pPr>
      <w:r w:rsidRPr="00350B5D">
        <w:rPr>
          <w:b/>
          <w:color w:val="000000" w:themeColor="text1"/>
          <w:sz w:val="40"/>
          <w:szCs w:val="40"/>
        </w:rPr>
        <w:t xml:space="preserve">Issue 1 – </w:t>
      </w:r>
      <w:r w:rsidR="00BC27D5">
        <w:rPr>
          <w:b/>
          <w:color w:val="000000" w:themeColor="text1"/>
          <w:sz w:val="40"/>
          <w:szCs w:val="40"/>
        </w:rPr>
        <w:t>March 2020</w:t>
      </w:r>
    </w:p>
    <w:p w14:paraId="27FD8DA9" w14:textId="77777777" w:rsidR="000F1F4C" w:rsidRDefault="00566961" w:rsidP="004759C0">
      <w:pPr>
        <w:rPr>
          <w:rFonts w:ascii="Arial" w:hAnsi="Arial" w:cs="Arial"/>
          <w:b/>
          <w:sz w:val="32"/>
          <w:szCs w:val="32"/>
        </w:rPr>
      </w:pPr>
      <w:r w:rsidRPr="00936EE7">
        <w:rPr>
          <w:color w:val="FF0000"/>
          <w:sz w:val="40"/>
          <w:szCs w:val="40"/>
        </w:rPr>
        <w:br w:type="page"/>
      </w:r>
      <w:bookmarkStart w:id="0" w:name="_Toc408910511"/>
      <w:bookmarkStart w:id="1" w:name="_Toc484674574"/>
      <w:r w:rsidR="000F1F4C" w:rsidRPr="004759C0">
        <w:rPr>
          <w:rFonts w:ascii="Arial" w:hAnsi="Arial" w:cs="Arial"/>
          <w:b/>
          <w:sz w:val="32"/>
          <w:szCs w:val="32"/>
        </w:rPr>
        <w:lastRenderedPageBreak/>
        <w:t>Revision History</w:t>
      </w:r>
      <w:bookmarkEnd w:id="0"/>
      <w:bookmarkEnd w:id="1"/>
    </w:p>
    <w:p w14:paraId="0F15AC78" w14:textId="77777777" w:rsidR="004759C0" w:rsidRPr="004759C0" w:rsidRDefault="004759C0" w:rsidP="004759C0">
      <w:pPr>
        <w:rPr>
          <w:rFonts w:ascii="Arial" w:hAnsi="Arial" w:cs="Arial"/>
          <w:b/>
          <w:sz w:val="22"/>
          <w:szCs w:val="22"/>
        </w:rPr>
      </w:pPr>
    </w:p>
    <w:tbl>
      <w:tblPr>
        <w:tblStyle w:val="TableGrid"/>
        <w:tblW w:w="9634" w:type="dxa"/>
        <w:tblLook w:val="01E0" w:firstRow="1" w:lastRow="1" w:firstColumn="1" w:lastColumn="1" w:noHBand="0" w:noVBand="0"/>
      </w:tblPr>
      <w:tblGrid>
        <w:gridCol w:w="1980"/>
        <w:gridCol w:w="1843"/>
        <w:gridCol w:w="5811"/>
      </w:tblGrid>
      <w:tr w:rsidR="00F23006" w:rsidRPr="00936EE7" w14:paraId="7201F97F" w14:textId="77777777" w:rsidTr="004759C0">
        <w:tc>
          <w:tcPr>
            <w:tcW w:w="1980" w:type="dxa"/>
            <w:shd w:val="clear" w:color="auto" w:fill="D9D9D9" w:themeFill="background1" w:themeFillShade="D9"/>
          </w:tcPr>
          <w:p w14:paraId="45305407" w14:textId="77777777" w:rsidR="00F23006" w:rsidRPr="004759C0" w:rsidRDefault="00F23006" w:rsidP="004759C0">
            <w:pPr>
              <w:spacing w:before="120" w:after="120"/>
              <w:jc w:val="center"/>
              <w:rPr>
                <w:rFonts w:ascii="Arial" w:hAnsi="Arial" w:cs="Arial"/>
                <w:b/>
              </w:rPr>
            </w:pPr>
            <w:r w:rsidRPr="004759C0">
              <w:rPr>
                <w:rFonts w:ascii="Arial" w:hAnsi="Arial" w:cs="Arial"/>
                <w:b/>
              </w:rPr>
              <w:t>Issue Number</w:t>
            </w:r>
          </w:p>
        </w:tc>
        <w:tc>
          <w:tcPr>
            <w:tcW w:w="1843" w:type="dxa"/>
            <w:shd w:val="clear" w:color="auto" w:fill="D9D9D9" w:themeFill="background1" w:themeFillShade="D9"/>
          </w:tcPr>
          <w:p w14:paraId="6A145CE5" w14:textId="77777777" w:rsidR="00F23006" w:rsidRPr="004759C0" w:rsidRDefault="00F23006" w:rsidP="004759C0">
            <w:pPr>
              <w:spacing w:before="120" w:after="120"/>
              <w:jc w:val="center"/>
              <w:rPr>
                <w:rFonts w:ascii="Arial" w:hAnsi="Arial" w:cs="Arial"/>
                <w:b/>
              </w:rPr>
            </w:pPr>
            <w:r w:rsidRPr="004759C0">
              <w:rPr>
                <w:rFonts w:ascii="Arial" w:hAnsi="Arial" w:cs="Arial"/>
                <w:b/>
              </w:rPr>
              <w:t>Revision Date</w:t>
            </w:r>
          </w:p>
        </w:tc>
        <w:tc>
          <w:tcPr>
            <w:tcW w:w="5811" w:type="dxa"/>
            <w:shd w:val="clear" w:color="auto" w:fill="D9D9D9" w:themeFill="background1" w:themeFillShade="D9"/>
          </w:tcPr>
          <w:p w14:paraId="2A3C9A8E" w14:textId="77777777" w:rsidR="00F23006" w:rsidRPr="004759C0" w:rsidRDefault="00F23006" w:rsidP="004759C0">
            <w:pPr>
              <w:spacing w:before="120" w:after="120"/>
              <w:jc w:val="center"/>
              <w:rPr>
                <w:rFonts w:ascii="Arial" w:hAnsi="Arial" w:cs="Arial"/>
                <w:b/>
              </w:rPr>
            </w:pPr>
            <w:r w:rsidRPr="004759C0">
              <w:rPr>
                <w:rFonts w:ascii="Arial" w:hAnsi="Arial" w:cs="Arial"/>
                <w:b/>
              </w:rPr>
              <w:t>Changes</w:t>
            </w:r>
          </w:p>
        </w:tc>
      </w:tr>
      <w:tr w:rsidR="00F23006" w:rsidRPr="00936EE7" w14:paraId="51E4C064" w14:textId="77777777" w:rsidTr="004759C0">
        <w:tc>
          <w:tcPr>
            <w:tcW w:w="1980" w:type="dxa"/>
          </w:tcPr>
          <w:p w14:paraId="76714F06" w14:textId="77777777" w:rsidR="00F23006" w:rsidRPr="004759C0" w:rsidRDefault="00222FCA" w:rsidP="00BC27D5">
            <w:pPr>
              <w:spacing w:before="60" w:after="60"/>
              <w:rPr>
                <w:rFonts w:ascii="Arial" w:hAnsi="Arial" w:cs="Arial"/>
                <w:bCs/>
                <w:sz w:val="22"/>
                <w:szCs w:val="22"/>
              </w:rPr>
            </w:pPr>
            <w:r w:rsidRPr="004759C0">
              <w:rPr>
                <w:rFonts w:ascii="Arial" w:hAnsi="Arial" w:cs="Arial"/>
                <w:bCs/>
                <w:sz w:val="22"/>
                <w:szCs w:val="22"/>
              </w:rPr>
              <w:t>Issue 1</w:t>
            </w:r>
          </w:p>
        </w:tc>
        <w:tc>
          <w:tcPr>
            <w:tcW w:w="1843" w:type="dxa"/>
          </w:tcPr>
          <w:p w14:paraId="73F19C60" w14:textId="7A23A3DB" w:rsidR="00F23006" w:rsidRPr="004759C0" w:rsidRDefault="00BC27D5" w:rsidP="004759C0">
            <w:pPr>
              <w:spacing w:before="60" w:after="60"/>
              <w:jc w:val="center"/>
              <w:rPr>
                <w:rFonts w:ascii="Arial" w:hAnsi="Arial" w:cs="Arial"/>
                <w:bCs/>
                <w:sz w:val="22"/>
                <w:szCs w:val="22"/>
              </w:rPr>
            </w:pPr>
            <w:r>
              <w:rPr>
                <w:rFonts w:ascii="Arial" w:hAnsi="Arial" w:cs="Arial"/>
                <w:bCs/>
                <w:sz w:val="22"/>
                <w:szCs w:val="22"/>
              </w:rPr>
              <w:t>March 2020</w:t>
            </w:r>
          </w:p>
        </w:tc>
        <w:tc>
          <w:tcPr>
            <w:tcW w:w="5811" w:type="dxa"/>
          </w:tcPr>
          <w:p w14:paraId="1709112E" w14:textId="4F79478A" w:rsidR="00F23006" w:rsidRPr="004759C0" w:rsidRDefault="00BC27D5" w:rsidP="004759C0">
            <w:pPr>
              <w:spacing w:before="60" w:after="60"/>
              <w:rPr>
                <w:rFonts w:ascii="Arial" w:hAnsi="Arial" w:cs="Arial"/>
                <w:bCs/>
                <w:sz w:val="22"/>
                <w:szCs w:val="22"/>
              </w:rPr>
            </w:pPr>
            <w:r>
              <w:rPr>
                <w:rFonts w:ascii="Arial" w:hAnsi="Arial" w:cs="Arial"/>
                <w:bCs/>
                <w:sz w:val="22"/>
                <w:szCs w:val="22"/>
              </w:rPr>
              <w:t>Initial Publication</w:t>
            </w:r>
          </w:p>
        </w:tc>
      </w:tr>
      <w:tr w:rsidR="00BC27D5" w:rsidRPr="00936EE7" w14:paraId="092CFAE8" w14:textId="77777777" w:rsidTr="004759C0">
        <w:tc>
          <w:tcPr>
            <w:tcW w:w="1980" w:type="dxa"/>
          </w:tcPr>
          <w:p w14:paraId="0DF74D6B" w14:textId="77777777" w:rsidR="00BC27D5" w:rsidRPr="004759C0" w:rsidRDefault="00BC27D5" w:rsidP="00BC27D5">
            <w:pPr>
              <w:spacing w:before="60" w:after="60"/>
              <w:rPr>
                <w:rFonts w:ascii="Arial" w:hAnsi="Arial" w:cs="Arial"/>
                <w:bCs/>
                <w:sz w:val="22"/>
                <w:szCs w:val="22"/>
              </w:rPr>
            </w:pPr>
          </w:p>
        </w:tc>
        <w:tc>
          <w:tcPr>
            <w:tcW w:w="1843" w:type="dxa"/>
          </w:tcPr>
          <w:p w14:paraId="6361A8E8" w14:textId="77777777" w:rsidR="00BC27D5" w:rsidRDefault="00BC27D5" w:rsidP="004759C0">
            <w:pPr>
              <w:spacing w:before="60" w:after="60"/>
              <w:jc w:val="center"/>
              <w:rPr>
                <w:rFonts w:ascii="Arial" w:hAnsi="Arial" w:cs="Arial"/>
                <w:bCs/>
                <w:sz w:val="22"/>
                <w:szCs w:val="22"/>
              </w:rPr>
            </w:pPr>
          </w:p>
        </w:tc>
        <w:tc>
          <w:tcPr>
            <w:tcW w:w="5811" w:type="dxa"/>
          </w:tcPr>
          <w:p w14:paraId="3499BE79" w14:textId="77777777" w:rsidR="00BC27D5" w:rsidRDefault="00BC27D5" w:rsidP="004759C0">
            <w:pPr>
              <w:spacing w:before="60" w:after="60"/>
              <w:rPr>
                <w:rFonts w:ascii="Arial" w:hAnsi="Arial" w:cs="Arial"/>
                <w:bCs/>
                <w:sz w:val="22"/>
                <w:szCs w:val="22"/>
              </w:rPr>
            </w:pPr>
          </w:p>
        </w:tc>
      </w:tr>
    </w:tbl>
    <w:p w14:paraId="5481C44C" w14:textId="77777777" w:rsidR="004759C0" w:rsidRPr="004759C0" w:rsidRDefault="004759C0" w:rsidP="004759C0">
      <w:pPr>
        <w:rPr>
          <w:rFonts w:ascii="Arial" w:hAnsi="Arial" w:cs="Arial"/>
          <w:b/>
          <w:sz w:val="22"/>
          <w:szCs w:val="22"/>
        </w:rPr>
      </w:pPr>
    </w:p>
    <w:p w14:paraId="4D35514B" w14:textId="138EA350" w:rsidR="004759C0" w:rsidRDefault="004759C0" w:rsidP="004759C0">
      <w:pPr>
        <w:rPr>
          <w:rFonts w:ascii="Arial" w:hAnsi="Arial" w:cs="Arial"/>
          <w:b/>
          <w:sz w:val="22"/>
          <w:szCs w:val="22"/>
        </w:rPr>
      </w:pPr>
    </w:p>
    <w:p w14:paraId="621BF2B3" w14:textId="653AB788" w:rsidR="004759C0" w:rsidRDefault="004759C0" w:rsidP="004759C0">
      <w:pPr>
        <w:rPr>
          <w:rFonts w:ascii="Arial" w:hAnsi="Arial" w:cs="Arial"/>
          <w:b/>
          <w:sz w:val="22"/>
          <w:szCs w:val="22"/>
        </w:rPr>
      </w:pPr>
    </w:p>
    <w:p w14:paraId="189FDBF0" w14:textId="47C53F82" w:rsidR="004759C0" w:rsidRDefault="004759C0" w:rsidP="004759C0">
      <w:pPr>
        <w:rPr>
          <w:rFonts w:ascii="Arial" w:hAnsi="Arial" w:cs="Arial"/>
          <w:b/>
          <w:sz w:val="22"/>
          <w:szCs w:val="22"/>
        </w:rPr>
      </w:pPr>
    </w:p>
    <w:p w14:paraId="75223657" w14:textId="3C8B98D3" w:rsidR="004759C0" w:rsidRDefault="004759C0" w:rsidP="004759C0">
      <w:pPr>
        <w:rPr>
          <w:rFonts w:ascii="Arial" w:hAnsi="Arial" w:cs="Arial"/>
          <w:b/>
          <w:sz w:val="22"/>
          <w:szCs w:val="22"/>
        </w:rPr>
      </w:pPr>
    </w:p>
    <w:p w14:paraId="52729BCF" w14:textId="11D04724" w:rsidR="004759C0" w:rsidRDefault="004759C0" w:rsidP="004759C0">
      <w:pPr>
        <w:rPr>
          <w:rFonts w:ascii="Arial" w:hAnsi="Arial" w:cs="Arial"/>
          <w:b/>
          <w:sz w:val="22"/>
          <w:szCs w:val="22"/>
        </w:rPr>
      </w:pPr>
    </w:p>
    <w:p w14:paraId="7E45FBFA" w14:textId="5DE0A619" w:rsidR="004759C0" w:rsidRDefault="004759C0" w:rsidP="004759C0">
      <w:pPr>
        <w:rPr>
          <w:rFonts w:ascii="Arial" w:hAnsi="Arial" w:cs="Arial"/>
          <w:b/>
          <w:sz w:val="22"/>
          <w:szCs w:val="22"/>
        </w:rPr>
      </w:pPr>
    </w:p>
    <w:p w14:paraId="0E50E5BA" w14:textId="1B2C9018" w:rsidR="004759C0" w:rsidRDefault="004759C0" w:rsidP="004759C0">
      <w:pPr>
        <w:rPr>
          <w:rFonts w:ascii="Arial" w:hAnsi="Arial" w:cs="Arial"/>
          <w:b/>
          <w:sz w:val="22"/>
          <w:szCs w:val="22"/>
        </w:rPr>
      </w:pPr>
    </w:p>
    <w:p w14:paraId="17A0965A" w14:textId="06B4C5ED" w:rsidR="004759C0" w:rsidRDefault="004759C0" w:rsidP="004759C0">
      <w:pPr>
        <w:rPr>
          <w:rFonts w:ascii="Arial" w:hAnsi="Arial" w:cs="Arial"/>
          <w:b/>
          <w:sz w:val="22"/>
          <w:szCs w:val="22"/>
        </w:rPr>
      </w:pPr>
    </w:p>
    <w:p w14:paraId="6019D6A9" w14:textId="5A4CE8C2" w:rsidR="004759C0" w:rsidRDefault="004759C0" w:rsidP="004759C0">
      <w:pPr>
        <w:rPr>
          <w:rFonts w:ascii="Arial" w:hAnsi="Arial" w:cs="Arial"/>
          <w:b/>
          <w:sz w:val="22"/>
          <w:szCs w:val="22"/>
        </w:rPr>
      </w:pPr>
    </w:p>
    <w:p w14:paraId="538A52BC" w14:textId="7C94E497" w:rsidR="004759C0" w:rsidRDefault="004759C0" w:rsidP="004759C0">
      <w:pPr>
        <w:rPr>
          <w:rFonts w:ascii="Arial" w:hAnsi="Arial" w:cs="Arial"/>
          <w:b/>
          <w:sz w:val="22"/>
          <w:szCs w:val="22"/>
        </w:rPr>
      </w:pPr>
    </w:p>
    <w:p w14:paraId="77125D14" w14:textId="1689BB95" w:rsidR="004759C0" w:rsidRDefault="004759C0" w:rsidP="004759C0">
      <w:pPr>
        <w:rPr>
          <w:rFonts w:ascii="Arial" w:hAnsi="Arial" w:cs="Arial"/>
          <w:b/>
          <w:sz w:val="22"/>
          <w:szCs w:val="22"/>
        </w:rPr>
      </w:pPr>
    </w:p>
    <w:p w14:paraId="3CEE0B96" w14:textId="133F45C6" w:rsidR="004759C0" w:rsidRDefault="004759C0" w:rsidP="004759C0">
      <w:pPr>
        <w:rPr>
          <w:rFonts w:ascii="Arial" w:hAnsi="Arial" w:cs="Arial"/>
          <w:b/>
          <w:sz w:val="22"/>
          <w:szCs w:val="22"/>
        </w:rPr>
      </w:pPr>
    </w:p>
    <w:p w14:paraId="7D646CF5" w14:textId="10B4DD68" w:rsidR="004759C0" w:rsidRDefault="004759C0" w:rsidP="004759C0">
      <w:pPr>
        <w:rPr>
          <w:rFonts w:ascii="Arial" w:hAnsi="Arial" w:cs="Arial"/>
          <w:b/>
          <w:sz w:val="22"/>
          <w:szCs w:val="22"/>
        </w:rPr>
      </w:pPr>
    </w:p>
    <w:p w14:paraId="059E8F90" w14:textId="2EF6444E" w:rsidR="004759C0" w:rsidRDefault="004759C0" w:rsidP="004759C0">
      <w:pPr>
        <w:rPr>
          <w:rFonts w:ascii="Arial" w:hAnsi="Arial" w:cs="Arial"/>
          <w:b/>
          <w:sz w:val="22"/>
          <w:szCs w:val="22"/>
        </w:rPr>
      </w:pPr>
    </w:p>
    <w:p w14:paraId="6A7F271B" w14:textId="2B0C2840" w:rsidR="004759C0" w:rsidRDefault="004759C0" w:rsidP="004759C0">
      <w:pPr>
        <w:rPr>
          <w:rFonts w:ascii="Arial" w:hAnsi="Arial" w:cs="Arial"/>
          <w:b/>
          <w:sz w:val="22"/>
          <w:szCs w:val="22"/>
        </w:rPr>
      </w:pPr>
    </w:p>
    <w:p w14:paraId="0C70F93E" w14:textId="651678C4" w:rsidR="004759C0" w:rsidRDefault="004759C0" w:rsidP="004759C0">
      <w:pPr>
        <w:rPr>
          <w:rFonts w:ascii="Arial" w:hAnsi="Arial" w:cs="Arial"/>
          <w:b/>
          <w:sz w:val="22"/>
          <w:szCs w:val="22"/>
        </w:rPr>
      </w:pPr>
    </w:p>
    <w:p w14:paraId="2A23EEB7" w14:textId="3F89B175" w:rsidR="004759C0" w:rsidRDefault="004759C0" w:rsidP="004759C0">
      <w:pPr>
        <w:rPr>
          <w:rFonts w:ascii="Arial" w:hAnsi="Arial" w:cs="Arial"/>
          <w:b/>
          <w:sz w:val="22"/>
          <w:szCs w:val="22"/>
        </w:rPr>
      </w:pPr>
    </w:p>
    <w:p w14:paraId="20699A37" w14:textId="0E4DF91D" w:rsidR="004759C0" w:rsidRDefault="004759C0" w:rsidP="004759C0">
      <w:pPr>
        <w:rPr>
          <w:rFonts w:ascii="Arial" w:hAnsi="Arial" w:cs="Arial"/>
          <w:b/>
          <w:sz w:val="22"/>
          <w:szCs w:val="22"/>
        </w:rPr>
      </w:pPr>
    </w:p>
    <w:p w14:paraId="605A8BCD" w14:textId="0CB20F24" w:rsidR="004759C0" w:rsidRDefault="004759C0" w:rsidP="004759C0">
      <w:pPr>
        <w:rPr>
          <w:rFonts w:ascii="Arial" w:hAnsi="Arial" w:cs="Arial"/>
          <w:b/>
          <w:sz w:val="22"/>
          <w:szCs w:val="22"/>
        </w:rPr>
      </w:pPr>
    </w:p>
    <w:p w14:paraId="25FB9F7D" w14:textId="412235DB" w:rsidR="004759C0" w:rsidRDefault="004759C0" w:rsidP="004759C0">
      <w:pPr>
        <w:rPr>
          <w:rFonts w:ascii="Arial" w:hAnsi="Arial" w:cs="Arial"/>
          <w:b/>
          <w:sz w:val="22"/>
          <w:szCs w:val="22"/>
        </w:rPr>
      </w:pPr>
    </w:p>
    <w:p w14:paraId="5878FC48" w14:textId="34733B4F" w:rsidR="004759C0" w:rsidRDefault="004759C0" w:rsidP="004759C0">
      <w:pPr>
        <w:rPr>
          <w:rFonts w:ascii="Arial" w:hAnsi="Arial" w:cs="Arial"/>
          <w:b/>
          <w:sz w:val="22"/>
          <w:szCs w:val="22"/>
        </w:rPr>
      </w:pPr>
    </w:p>
    <w:p w14:paraId="43B727C8" w14:textId="77777777" w:rsidR="004759C0" w:rsidRDefault="004759C0" w:rsidP="004759C0">
      <w:pPr>
        <w:rPr>
          <w:rFonts w:ascii="Arial" w:hAnsi="Arial" w:cs="Arial"/>
          <w:b/>
          <w:sz w:val="22"/>
          <w:szCs w:val="22"/>
        </w:rPr>
      </w:pPr>
    </w:p>
    <w:p w14:paraId="66BC5377" w14:textId="61DADEFD" w:rsidR="004759C0" w:rsidRDefault="004759C0" w:rsidP="004759C0">
      <w:pPr>
        <w:rPr>
          <w:rFonts w:ascii="Arial" w:hAnsi="Arial" w:cs="Arial"/>
          <w:b/>
          <w:sz w:val="22"/>
          <w:szCs w:val="22"/>
        </w:rPr>
      </w:pPr>
    </w:p>
    <w:p w14:paraId="5C47822F" w14:textId="177E744D" w:rsidR="004759C0" w:rsidRPr="00E168DB" w:rsidRDefault="004759C0" w:rsidP="004759C0">
      <w:pPr>
        <w:ind w:right="-2"/>
        <w:jc w:val="center"/>
        <w:rPr>
          <w:rFonts w:ascii="Arial" w:hAnsi="Arial" w:cs="Arial"/>
          <w:sz w:val="22"/>
          <w:szCs w:val="22"/>
        </w:rPr>
      </w:pPr>
      <w:r w:rsidRPr="00E168DB">
        <w:rPr>
          <w:rFonts w:ascii="Arial" w:hAnsi="Arial" w:cs="Arial"/>
          <w:sz w:val="22"/>
          <w:szCs w:val="22"/>
        </w:rPr>
        <w:t xml:space="preserve">It is recognised that – through </w:t>
      </w:r>
      <w:r w:rsidR="00BC27D5">
        <w:rPr>
          <w:rFonts w:ascii="Arial" w:hAnsi="Arial" w:cs="Arial"/>
          <w:sz w:val="22"/>
          <w:szCs w:val="22"/>
        </w:rPr>
        <w:t xml:space="preserve">the </w:t>
      </w:r>
      <w:r w:rsidRPr="00E168DB">
        <w:rPr>
          <w:rFonts w:ascii="Arial" w:hAnsi="Arial" w:cs="Arial"/>
          <w:sz w:val="22"/>
          <w:szCs w:val="22"/>
        </w:rPr>
        <w:t>experience of using this Guide – there may be</w:t>
      </w:r>
      <w:r w:rsidRPr="00E168DB">
        <w:rPr>
          <w:rFonts w:ascii="Arial" w:hAnsi="Arial" w:cs="Arial"/>
          <w:sz w:val="22"/>
          <w:szCs w:val="22"/>
        </w:rPr>
        <w:br/>
        <w:t>comments, questions and suggestions regarding its contents.</w:t>
      </w:r>
    </w:p>
    <w:p w14:paraId="3E5A1998" w14:textId="77777777" w:rsidR="004759C0" w:rsidRDefault="004759C0" w:rsidP="004759C0">
      <w:pPr>
        <w:ind w:left="-284" w:right="-286"/>
        <w:jc w:val="center"/>
        <w:rPr>
          <w:rFonts w:ascii="Arial" w:hAnsi="Arial" w:cs="Arial"/>
          <w:sz w:val="22"/>
          <w:szCs w:val="22"/>
        </w:rPr>
      </w:pPr>
    </w:p>
    <w:p w14:paraId="2194B1DD" w14:textId="77777777" w:rsidR="004759C0" w:rsidRPr="00E168DB" w:rsidRDefault="004759C0" w:rsidP="004759C0">
      <w:pPr>
        <w:ind w:left="-284" w:right="-286"/>
        <w:jc w:val="center"/>
        <w:rPr>
          <w:rFonts w:ascii="Arial" w:hAnsi="Arial" w:cs="Arial"/>
          <w:sz w:val="22"/>
          <w:szCs w:val="22"/>
        </w:rPr>
      </w:pPr>
    </w:p>
    <w:p w14:paraId="51B9C56E" w14:textId="77777777" w:rsidR="00BC27D5" w:rsidRDefault="004759C0" w:rsidP="004759C0">
      <w:pPr>
        <w:ind w:left="-284" w:right="-286"/>
        <w:jc w:val="center"/>
        <w:rPr>
          <w:rFonts w:ascii="Arial" w:hAnsi="Arial" w:cs="Arial"/>
          <w:sz w:val="22"/>
          <w:szCs w:val="22"/>
        </w:rPr>
      </w:pPr>
      <w:r w:rsidRPr="00E168DB">
        <w:rPr>
          <w:rFonts w:ascii="Arial" w:hAnsi="Arial" w:cs="Arial"/>
          <w:sz w:val="22"/>
          <w:szCs w:val="22"/>
        </w:rPr>
        <w:t>In the first instance, any such comments should be sent to the following</w:t>
      </w:r>
      <w:r w:rsidR="00BC27D5">
        <w:rPr>
          <w:rFonts w:ascii="Arial" w:hAnsi="Arial" w:cs="Arial"/>
          <w:sz w:val="22"/>
          <w:szCs w:val="22"/>
        </w:rPr>
        <w:t xml:space="preserve"> email address</w:t>
      </w:r>
    </w:p>
    <w:p w14:paraId="6078365D" w14:textId="224BD1BB" w:rsidR="004759C0" w:rsidRPr="00E168DB" w:rsidRDefault="004759C0" w:rsidP="004759C0">
      <w:pPr>
        <w:ind w:left="-284" w:right="-286"/>
        <w:jc w:val="center"/>
        <w:rPr>
          <w:rFonts w:ascii="Arial" w:hAnsi="Arial" w:cs="Arial"/>
          <w:sz w:val="22"/>
          <w:szCs w:val="22"/>
        </w:rPr>
      </w:pPr>
      <w:r w:rsidRPr="00E168DB">
        <w:rPr>
          <w:rFonts w:ascii="Arial" w:hAnsi="Arial" w:cs="Arial"/>
          <w:sz w:val="22"/>
          <w:szCs w:val="22"/>
        </w:rPr>
        <w:t>:</w:t>
      </w:r>
    </w:p>
    <w:p w14:paraId="7ECA67C5" w14:textId="77777777" w:rsidR="004759C0" w:rsidRPr="00E168DB" w:rsidRDefault="004759C0" w:rsidP="004759C0">
      <w:pPr>
        <w:jc w:val="center"/>
        <w:rPr>
          <w:rStyle w:val="Hyperlink"/>
          <w:rFonts w:ascii="Arial" w:hAnsi="Arial" w:cs="Arial"/>
          <w:sz w:val="22"/>
          <w:szCs w:val="22"/>
        </w:rPr>
      </w:pPr>
      <w:r w:rsidRPr="00E168DB">
        <w:rPr>
          <w:rStyle w:val="Hyperlink"/>
          <w:rFonts w:ascii="Arial" w:hAnsi="Arial" w:cs="Arial"/>
          <w:sz w:val="22"/>
          <w:szCs w:val="22"/>
        </w:rPr>
        <w:t>safetycaseforum@awe.co.uk</w:t>
      </w:r>
    </w:p>
    <w:p w14:paraId="608EE221" w14:textId="66B5B7D7" w:rsidR="004759C0" w:rsidRDefault="004759C0" w:rsidP="004759C0">
      <w:pPr>
        <w:jc w:val="center"/>
        <w:rPr>
          <w:rFonts w:ascii="Arial" w:hAnsi="Arial" w:cs="Arial"/>
          <w:color w:val="000000" w:themeColor="text1"/>
          <w:sz w:val="22"/>
          <w:szCs w:val="22"/>
        </w:rPr>
      </w:pPr>
    </w:p>
    <w:p w14:paraId="645A9F00" w14:textId="77777777" w:rsidR="00FA0AD8" w:rsidRPr="00E168DB" w:rsidRDefault="00FA0AD8" w:rsidP="004759C0">
      <w:pPr>
        <w:jc w:val="center"/>
        <w:rPr>
          <w:rFonts w:ascii="Arial" w:hAnsi="Arial" w:cs="Arial"/>
          <w:color w:val="000000" w:themeColor="text1"/>
          <w:sz w:val="22"/>
          <w:szCs w:val="22"/>
        </w:rPr>
      </w:pPr>
    </w:p>
    <w:p w14:paraId="6485F70F" w14:textId="06C2399B" w:rsidR="004759C0" w:rsidRPr="00E168DB" w:rsidRDefault="004759C0" w:rsidP="004759C0">
      <w:pPr>
        <w:jc w:val="center"/>
        <w:rPr>
          <w:rFonts w:ascii="Arial" w:hAnsi="Arial" w:cs="Arial"/>
          <w:sz w:val="22"/>
          <w:szCs w:val="22"/>
        </w:rPr>
      </w:pPr>
      <w:r w:rsidRPr="00E168DB">
        <w:rPr>
          <w:rFonts w:ascii="Arial" w:hAnsi="Arial" w:cs="Arial"/>
          <w:sz w:val="22"/>
          <w:szCs w:val="22"/>
        </w:rPr>
        <w:t>Author:</w:t>
      </w:r>
      <w:r w:rsidR="00584301">
        <w:rPr>
          <w:rFonts w:ascii="Arial" w:hAnsi="Arial" w:cs="Arial"/>
          <w:sz w:val="22"/>
          <w:szCs w:val="22"/>
        </w:rPr>
        <w:t xml:space="preserve">  Tom Owen (NNL)</w:t>
      </w:r>
    </w:p>
    <w:p w14:paraId="0263E9F2" w14:textId="77777777" w:rsidR="004759C0" w:rsidRPr="00E168DB" w:rsidRDefault="004759C0" w:rsidP="004759C0">
      <w:pPr>
        <w:jc w:val="center"/>
        <w:rPr>
          <w:rFonts w:ascii="Arial" w:hAnsi="Arial" w:cs="Arial"/>
          <w:color w:val="000000" w:themeColor="text1"/>
          <w:sz w:val="22"/>
          <w:szCs w:val="22"/>
        </w:rPr>
      </w:pPr>
    </w:p>
    <w:p w14:paraId="4E12A72E" w14:textId="77777777" w:rsidR="004759C0" w:rsidRDefault="004759C0" w:rsidP="004759C0">
      <w:pPr>
        <w:jc w:val="center"/>
        <w:rPr>
          <w:rFonts w:ascii="Arial" w:hAnsi="Arial" w:cs="Arial"/>
          <w:color w:val="000000" w:themeColor="text1"/>
          <w:sz w:val="22"/>
          <w:szCs w:val="22"/>
        </w:rPr>
      </w:pPr>
      <w:r w:rsidRPr="00E168DB">
        <w:rPr>
          <w:rFonts w:ascii="Arial" w:hAnsi="Arial" w:cs="Arial"/>
          <w:color w:val="000000" w:themeColor="text1"/>
          <w:sz w:val="22"/>
          <w:szCs w:val="22"/>
        </w:rPr>
        <w:t>Contributions have been provided by:</w:t>
      </w:r>
    </w:p>
    <w:p w14:paraId="4A7E47AA" w14:textId="77777777" w:rsidR="00F84C7E" w:rsidRPr="00E168DB" w:rsidRDefault="00F84C7E" w:rsidP="004759C0">
      <w:pPr>
        <w:jc w:val="center"/>
        <w:rPr>
          <w:rFonts w:ascii="Arial" w:hAnsi="Arial" w:cs="Arial"/>
          <w:color w:val="000000" w:themeColor="text1"/>
          <w:sz w:val="22"/>
          <w:szCs w:val="22"/>
        </w:rPr>
      </w:pPr>
    </w:p>
    <w:p w14:paraId="1C95B430" w14:textId="77777777" w:rsidR="00BC27D5" w:rsidRDefault="00F84C7E" w:rsidP="004759C0">
      <w:pPr>
        <w:jc w:val="center"/>
        <w:rPr>
          <w:rFonts w:ascii="Arial" w:hAnsi="Arial" w:cs="Arial"/>
          <w:sz w:val="22"/>
          <w:szCs w:val="22"/>
        </w:rPr>
      </w:pPr>
      <w:r w:rsidRPr="00F84C7E">
        <w:rPr>
          <w:rFonts w:ascii="Arial" w:hAnsi="Arial" w:cs="Arial"/>
          <w:sz w:val="22"/>
          <w:szCs w:val="22"/>
        </w:rPr>
        <w:t>S Forbes (UKAEA)</w:t>
      </w:r>
    </w:p>
    <w:p w14:paraId="6FF1A4C2" w14:textId="77777777" w:rsidR="00BC27D5" w:rsidRDefault="00F952F4" w:rsidP="004759C0">
      <w:pPr>
        <w:jc w:val="center"/>
        <w:rPr>
          <w:rFonts w:ascii="Arial" w:hAnsi="Arial" w:cs="Arial"/>
          <w:sz w:val="22"/>
          <w:szCs w:val="22"/>
        </w:rPr>
      </w:pPr>
      <w:r w:rsidRPr="00F84C7E">
        <w:rPr>
          <w:rFonts w:ascii="Arial" w:hAnsi="Arial" w:cs="Arial"/>
          <w:sz w:val="22"/>
          <w:szCs w:val="22"/>
        </w:rPr>
        <w:t>A Fra</w:t>
      </w:r>
      <w:r>
        <w:rPr>
          <w:rFonts w:ascii="Arial" w:hAnsi="Arial" w:cs="Arial"/>
          <w:sz w:val="22"/>
          <w:szCs w:val="22"/>
        </w:rPr>
        <w:t>ser (Sellafield Ltd)</w:t>
      </w:r>
    </w:p>
    <w:p w14:paraId="5ADE9CC2" w14:textId="0F9C9779" w:rsidR="00BC27D5" w:rsidRDefault="00F84C7E" w:rsidP="004759C0">
      <w:pPr>
        <w:jc w:val="center"/>
        <w:rPr>
          <w:rFonts w:ascii="Arial" w:hAnsi="Arial" w:cs="Arial"/>
          <w:sz w:val="22"/>
          <w:szCs w:val="22"/>
        </w:rPr>
      </w:pPr>
      <w:r w:rsidRPr="00F84C7E">
        <w:rPr>
          <w:rFonts w:ascii="Arial" w:hAnsi="Arial" w:cs="Arial"/>
          <w:sz w:val="22"/>
          <w:szCs w:val="22"/>
        </w:rPr>
        <w:t>D Cockerill (EDF)</w:t>
      </w:r>
    </w:p>
    <w:p w14:paraId="36BE51C4" w14:textId="49A07DF7" w:rsidR="008B6180" w:rsidRDefault="00F84C7E" w:rsidP="004759C0">
      <w:pPr>
        <w:jc w:val="center"/>
        <w:rPr>
          <w:rFonts w:ascii="Arial" w:hAnsi="Arial" w:cs="Arial"/>
          <w:sz w:val="22"/>
          <w:szCs w:val="22"/>
        </w:rPr>
      </w:pPr>
      <w:r w:rsidRPr="00F84C7E">
        <w:rPr>
          <w:rFonts w:ascii="Arial" w:hAnsi="Arial" w:cs="Arial"/>
          <w:sz w:val="22"/>
          <w:szCs w:val="22"/>
        </w:rPr>
        <w:t>C Powrie (Horizon)</w:t>
      </w:r>
    </w:p>
    <w:p w14:paraId="5DFF080C" w14:textId="77777777" w:rsidR="00BC27D5" w:rsidRDefault="00F84C7E" w:rsidP="004759C0">
      <w:pPr>
        <w:jc w:val="center"/>
        <w:rPr>
          <w:rFonts w:ascii="Arial" w:hAnsi="Arial" w:cs="Arial"/>
          <w:sz w:val="22"/>
          <w:szCs w:val="22"/>
        </w:rPr>
      </w:pPr>
      <w:r w:rsidRPr="00F84C7E">
        <w:rPr>
          <w:rFonts w:ascii="Arial" w:hAnsi="Arial" w:cs="Arial"/>
          <w:sz w:val="22"/>
          <w:szCs w:val="22"/>
        </w:rPr>
        <w:t>F Wheeler (NuGen)</w:t>
      </w:r>
    </w:p>
    <w:p w14:paraId="71DC59E8" w14:textId="206BAE00" w:rsidR="004759C0" w:rsidRPr="00F84C7E" w:rsidRDefault="00F84C7E" w:rsidP="004759C0">
      <w:pPr>
        <w:jc w:val="center"/>
        <w:rPr>
          <w:rFonts w:ascii="Arial" w:hAnsi="Arial" w:cs="Arial"/>
          <w:sz w:val="22"/>
          <w:szCs w:val="22"/>
        </w:rPr>
      </w:pPr>
      <w:r w:rsidRPr="00F84C7E">
        <w:rPr>
          <w:rFonts w:ascii="Arial" w:hAnsi="Arial" w:cs="Arial"/>
          <w:sz w:val="22"/>
          <w:szCs w:val="22"/>
        </w:rPr>
        <w:t>K Murphy (AWE)</w:t>
      </w:r>
    </w:p>
    <w:p w14:paraId="0937EA9D" w14:textId="77777777" w:rsidR="004759C0" w:rsidRPr="00E168DB" w:rsidRDefault="004759C0" w:rsidP="004759C0">
      <w:pPr>
        <w:jc w:val="center"/>
        <w:rPr>
          <w:rFonts w:ascii="Arial" w:hAnsi="Arial" w:cs="Arial"/>
          <w:color w:val="000000" w:themeColor="text1"/>
          <w:sz w:val="22"/>
          <w:szCs w:val="22"/>
        </w:rPr>
      </w:pPr>
    </w:p>
    <w:p w14:paraId="41303EAF" w14:textId="1BE48A3B" w:rsidR="004759C0" w:rsidRDefault="004759C0" w:rsidP="004759C0">
      <w:pPr>
        <w:ind w:left="-284" w:right="-286"/>
        <w:jc w:val="center"/>
        <w:rPr>
          <w:rFonts w:ascii="Arial" w:hAnsi="Arial" w:cs="Arial"/>
          <w:sz w:val="22"/>
          <w:szCs w:val="22"/>
        </w:rPr>
      </w:pPr>
      <w:bookmarkStart w:id="2" w:name="_Hlk11837205"/>
      <w:r w:rsidRPr="00E168DB">
        <w:rPr>
          <w:rFonts w:ascii="Arial" w:hAnsi="Arial" w:cs="Arial"/>
          <w:sz w:val="22"/>
          <w:szCs w:val="22"/>
        </w:rPr>
        <w:t>This document was reviewed and approved by the Safety Case Forum</w:t>
      </w:r>
      <w:r w:rsidRPr="00E168DB">
        <w:rPr>
          <w:rFonts w:ascii="Arial" w:hAnsi="Arial" w:cs="Arial"/>
          <w:sz w:val="22"/>
          <w:szCs w:val="22"/>
        </w:rPr>
        <w:br/>
        <w:t>of the Safety Directors’ Forum.</w:t>
      </w:r>
    </w:p>
    <w:bookmarkEnd w:id="2"/>
    <w:p w14:paraId="24A969D3" w14:textId="72E19B82" w:rsidR="004759C0" w:rsidRDefault="004759C0" w:rsidP="004759C0">
      <w:pPr>
        <w:rPr>
          <w:rFonts w:ascii="Arial" w:hAnsi="Arial" w:cs="Arial"/>
          <w:b/>
          <w:sz w:val="22"/>
          <w:szCs w:val="22"/>
        </w:rPr>
      </w:pPr>
      <w:r>
        <w:rPr>
          <w:color w:val="FF0000"/>
        </w:rPr>
        <w:br w:type="page"/>
      </w:r>
    </w:p>
    <w:p w14:paraId="4501F8F7" w14:textId="1811F49C" w:rsidR="00782D08" w:rsidRPr="00936EE7" w:rsidRDefault="002B532E" w:rsidP="0068662C">
      <w:pPr>
        <w:pStyle w:val="Heading1"/>
      </w:pPr>
      <w:bookmarkStart w:id="3" w:name="_Toc50110583"/>
      <w:r>
        <w:lastRenderedPageBreak/>
        <w:t>Foreword</w:t>
      </w:r>
      <w:bookmarkEnd w:id="3"/>
    </w:p>
    <w:p w14:paraId="77B8E263" w14:textId="5779D48E" w:rsidR="00A64439" w:rsidRPr="002B532E" w:rsidRDefault="00656B50" w:rsidP="002B532E">
      <w:pPr>
        <w:spacing w:before="120" w:after="120"/>
        <w:rPr>
          <w:rFonts w:ascii="Arial" w:hAnsi="Arial" w:cs="Arial"/>
          <w:sz w:val="22"/>
          <w:szCs w:val="22"/>
        </w:rPr>
      </w:pPr>
      <w:r w:rsidRPr="002B532E">
        <w:rPr>
          <w:rFonts w:ascii="Arial" w:hAnsi="Arial" w:cs="Arial"/>
          <w:sz w:val="22"/>
          <w:szCs w:val="22"/>
        </w:rPr>
        <w:t>Demonstrating that risks have been reduced to a level that is</w:t>
      </w:r>
      <w:r w:rsidR="009C1DB5" w:rsidRPr="002B532E">
        <w:rPr>
          <w:rFonts w:ascii="Arial" w:hAnsi="Arial" w:cs="Arial"/>
          <w:sz w:val="22"/>
          <w:szCs w:val="22"/>
        </w:rPr>
        <w:t xml:space="preserve"> </w:t>
      </w:r>
      <w:r w:rsidRPr="002B532E">
        <w:rPr>
          <w:rFonts w:ascii="Arial" w:hAnsi="Arial" w:cs="Arial"/>
          <w:sz w:val="22"/>
          <w:szCs w:val="22"/>
        </w:rPr>
        <w:t xml:space="preserve">ALARP (As Low </w:t>
      </w:r>
      <w:r w:rsidR="002B625A" w:rsidRPr="002B532E">
        <w:rPr>
          <w:rFonts w:ascii="Arial" w:hAnsi="Arial" w:cs="Arial"/>
          <w:sz w:val="22"/>
          <w:szCs w:val="22"/>
        </w:rPr>
        <w:t>as</w:t>
      </w:r>
      <w:r w:rsidRPr="002B532E">
        <w:rPr>
          <w:rFonts w:ascii="Arial" w:hAnsi="Arial" w:cs="Arial"/>
          <w:sz w:val="22"/>
          <w:szCs w:val="22"/>
        </w:rPr>
        <w:t xml:space="preserve"> Reasonably Practicable) is a fundamental requirement and applies to all stages of the lifecycle of </w:t>
      </w:r>
      <w:r w:rsidR="009671D8" w:rsidRPr="002B532E">
        <w:rPr>
          <w:rFonts w:ascii="Arial" w:hAnsi="Arial" w:cs="Arial"/>
          <w:sz w:val="22"/>
          <w:szCs w:val="22"/>
        </w:rPr>
        <w:t xml:space="preserve">nuclear </w:t>
      </w:r>
      <w:r w:rsidRPr="002B532E">
        <w:rPr>
          <w:rFonts w:ascii="Arial" w:hAnsi="Arial" w:cs="Arial"/>
          <w:sz w:val="22"/>
          <w:szCs w:val="22"/>
        </w:rPr>
        <w:t xml:space="preserve">facilities. </w:t>
      </w:r>
      <w:r w:rsidR="002B532E">
        <w:rPr>
          <w:rFonts w:ascii="Arial" w:hAnsi="Arial" w:cs="Arial"/>
          <w:sz w:val="22"/>
          <w:szCs w:val="22"/>
        </w:rPr>
        <w:t xml:space="preserve"> </w:t>
      </w:r>
      <w:r w:rsidR="009671D8" w:rsidRPr="002B532E">
        <w:rPr>
          <w:rFonts w:ascii="Arial" w:hAnsi="Arial" w:cs="Arial"/>
          <w:sz w:val="22"/>
          <w:szCs w:val="22"/>
        </w:rPr>
        <w:t>Accountability for</w:t>
      </w:r>
      <w:r w:rsidR="00830624" w:rsidRPr="002B532E">
        <w:rPr>
          <w:rFonts w:ascii="Arial" w:hAnsi="Arial" w:cs="Arial"/>
          <w:sz w:val="22"/>
          <w:szCs w:val="22"/>
        </w:rPr>
        <w:t xml:space="preserve"> reducing risk </w:t>
      </w:r>
      <w:r w:rsidR="003B03AF" w:rsidRPr="002B532E">
        <w:rPr>
          <w:rFonts w:ascii="Arial" w:hAnsi="Arial" w:cs="Arial"/>
          <w:sz w:val="22"/>
          <w:szCs w:val="22"/>
        </w:rPr>
        <w:t>SFAIRP (So F</w:t>
      </w:r>
      <w:r w:rsidR="00830624" w:rsidRPr="002B532E">
        <w:rPr>
          <w:rFonts w:ascii="Arial" w:hAnsi="Arial" w:cs="Arial"/>
          <w:sz w:val="22"/>
          <w:szCs w:val="22"/>
        </w:rPr>
        <w:t xml:space="preserve">ar as is </w:t>
      </w:r>
      <w:r w:rsidR="003B03AF" w:rsidRPr="002B532E">
        <w:rPr>
          <w:rFonts w:ascii="Arial" w:hAnsi="Arial" w:cs="Arial"/>
          <w:sz w:val="22"/>
          <w:szCs w:val="22"/>
        </w:rPr>
        <w:t>Reasonably P</w:t>
      </w:r>
      <w:r w:rsidR="00830624" w:rsidRPr="002B532E">
        <w:rPr>
          <w:rFonts w:ascii="Arial" w:hAnsi="Arial" w:cs="Arial"/>
          <w:sz w:val="22"/>
          <w:szCs w:val="22"/>
        </w:rPr>
        <w:t>racticable</w:t>
      </w:r>
      <w:r w:rsidR="002B532E">
        <w:rPr>
          <w:rFonts w:ascii="Arial" w:hAnsi="Arial" w:cs="Arial"/>
          <w:sz w:val="22"/>
          <w:szCs w:val="22"/>
        </w:rPr>
        <w:t>)</w:t>
      </w:r>
      <w:r w:rsidR="00830624" w:rsidRPr="002B532E">
        <w:rPr>
          <w:rFonts w:ascii="Arial" w:hAnsi="Arial" w:cs="Arial"/>
          <w:sz w:val="22"/>
          <w:szCs w:val="22"/>
        </w:rPr>
        <w:t xml:space="preserve"> </w:t>
      </w:r>
      <w:r w:rsidR="009671D8" w:rsidRPr="002B532E">
        <w:rPr>
          <w:rFonts w:ascii="Arial" w:hAnsi="Arial" w:cs="Arial"/>
          <w:sz w:val="22"/>
          <w:szCs w:val="22"/>
        </w:rPr>
        <w:t xml:space="preserve">is defined </w:t>
      </w:r>
      <w:r w:rsidR="000A10F2" w:rsidRPr="002B532E">
        <w:rPr>
          <w:rFonts w:ascii="Arial" w:hAnsi="Arial" w:cs="Arial"/>
          <w:sz w:val="22"/>
          <w:szCs w:val="22"/>
        </w:rPr>
        <w:t>by</w:t>
      </w:r>
      <w:r w:rsidR="006A5E13" w:rsidRPr="002B532E">
        <w:rPr>
          <w:rFonts w:ascii="Arial" w:hAnsi="Arial" w:cs="Arial"/>
          <w:sz w:val="22"/>
          <w:szCs w:val="22"/>
        </w:rPr>
        <w:t xml:space="preserve"> legislation</w:t>
      </w:r>
      <w:r w:rsidR="00102022" w:rsidRPr="002B532E">
        <w:rPr>
          <w:rFonts w:ascii="Arial" w:hAnsi="Arial" w:cs="Arial"/>
          <w:sz w:val="22"/>
          <w:szCs w:val="22"/>
        </w:rPr>
        <w:t xml:space="preserve"> through the concept of the ‘duty holder’</w:t>
      </w:r>
      <w:r w:rsidR="009671D8" w:rsidRPr="002B532E">
        <w:rPr>
          <w:rFonts w:ascii="Arial" w:hAnsi="Arial" w:cs="Arial"/>
          <w:sz w:val="22"/>
          <w:szCs w:val="22"/>
        </w:rPr>
        <w:t xml:space="preserve">. </w:t>
      </w:r>
      <w:r w:rsidR="002B532E">
        <w:rPr>
          <w:rFonts w:ascii="Arial" w:hAnsi="Arial" w:cs="Arial"/>
          <w:sz w:val="22"/>
          <w:szCs w:val="22"/>
        </w:rPr>
        <w:t xml:space="preserve"> </w:t>
      </w:r>
      <w:r w:rsidR="009671D8" w:rsidRPr="002B532E">
        <w:rPr>
          <w:rFonts w:ascii="Arial" w:hAnsi="Arial" w:cs="Arial"/>
          <w:sz w:val="22"/>
          <w:szCs w:val="22"/>
        </w:rPr>
        <w:t>However, when putting this into practice during project delivery</w:t>
      </w:r>
      <w:r w:rsidR="002B532E">
        <w:rPr>
          <w:rFonts w:ascii="Arial" w:hAnsi="Arial" w:cs="Arial"/>
          <w:sz w:val="22"/>
          <w:szCs w:val="22"/>
        </w:rPr>
        <w:t>,</w:t>
      </w:r>
      <w:r w:rsidR="009671D8" w:rsidRPr="002B532E">
        <w:rPr>
          <w:rFonts w:ascii="Arial" w:hAnsi="Arial" w:cs="Arial"/>
          <w:sz w:val="22"/>
          <w:szCs w:val="22"/>
        </w:rPr>
        <w:t xml:space="preserve"> and continued facility management</w:t>
      </w:r>
      <w:r w:rsidR="002B532E">
        <w:rPr>
          <w:rFonts w:ascii="Arial" w:hAnsi="Arial" w:cs="Arial"/>
          <w:sz w:val="22"/>
          <w:szCs w:val="22"/>
        </w:rPr>
        <w:t>,</w:t>
      </w:r>
      <w:r w:rsidR="006A5E13" w:rsidRPr="002B532E">
        <w:rPr>
          <w:rFonts w:ascii="Arial" w:hAnsi="Arial" w:cs="Arial"/>
          <w:sz w:val="22"/>
          <w:szCs w:val="22"/>
        </w:rPr>
        <w:t xml:space="preserve"> on nuclear licensed sites</w:t>
      </w:r>
      <w:r w:rsidR="009671D8" w:rsidRPr="002B532E">
        <w:rPr>
          <w:rFonts w:ascii="Arial" w:hAnsi="Arial" w:cs="Arial"/>
          <w:sz w:val="22"/>
          <w:szCs w:val="22"/>
        </w:rPr>
        <w:t xml:space="preserve"> there remains some uncertainty over </w:t>
      </w:r>
      <w:r w:rsidR="00472C7A" w:rsidRPr="002B532E">
        <w:rPr>
          <w:rFonts w:ascii="Arial" w:hAnsi="Arial" w:cs="Arial"/>
          <w:sz w:val="22"/>
          <w:szCs w:val="22"/>
        </w:rPr>
        <w:t xml:space="preserve">how </w:t>
      </w:r>
      <w:r w:rsidR="009671D8" w:rsidRPr="002B532E">
        <w:rPr>
          <w:rFonts w:ascii="Arial" w:hAnsi="Arial" w:cs="Arial"/>
          <w:sz w:val="22"/>
          <w:szCs w:val="22"/>
        </w:rPr>
        <w:t xml:space="preserve">the </w:t>
      </w:r>
      <w:r w:rsidR="00830624" w:rsidRPr="002B532E">
        <w:rPr>
          <w:rFonts w:ascii="Arial" w:hAnsi="Arial" w:cs="Arial"/>
          <w:sz w:val="22"/>
          <w:szCs w:val="22"/>
        </w:rPr>
        <w:t xml:space="preserve">associated </w:t>
      </w:r>
      <w:r w:rsidR="00A64439" w:rsidRPr="002B532E">
        <w:rPr>
          <w:rFonts w:ascii="Arial" w:hAnsi="Arial" w:cs="Arial"/>
          <w:sz w:val="22"/>
          <w:szCs w:val="22"/>
        </w:rPr>
        <w:t>ALARP justification</w:t>
      </w:r>
      <w:r w:rsidR="00472C7A" w:rsidRPr="002B532E">
        <w:rPr>
          <w:rFonts w:ascii="Arial" w:hAnsi="Arial" w:cs="Arial"/>
          <w:sz w:val="22"/>
          <w:szCs w:val="22"/>
        </w:rPr>
        <w:t xml:space="preserve"> is shaped, developed and maintained</w:t>
      </w:r>
      <w:r w:rsidR="00775875" w:rsidRPr="002B532E">
        <w:rPr>
          <w:rFonts w:ascii="Arial" w:hAnsi="Arial" w:cs="Arial"/>
          <w:sz w:val="22"/>
          <w:szCs w:val="22"/>
        </w:rPr>
        <w:t xml:space="preserve"> through</w:t>
      </w:r>
      <w:r w:rsidR="00576C4A" w:rsidRPr="002B532E">
        <w:rPr>
          <w:rFonts w:ascii="Arial" w:hAnsi="Arial" w:cs="Arial"/>
          <w:sz w:val="22"/>
          <w:szCs w:val="22"/>
        </w:rPr>
        <w:t>out</w:t>
      </w:r>
      <w:r w:rsidR="00775875" w:rsidRPr="002B532E">
        <w:rPr>
          <w:rFonts w:ascii="Arial" w:hAnsi="Arial" w:cs="Arial"/>
          <w:sz w:val="22"/>
          <w:szCs w:val="22"/>
        </w:rPr>
        <w:t xml:space="preserve"> the life of a facility</w:t>
      </w:r>
      <w:r w:rsidR="00A64439" w:rsidRPr="002B532E">
        <w:rPr>
          <w:rFonts w:ascii="Arial" w:hAnsi="Arial" w:cs="Arial"/>
          <w:sz w:val="22"/>
          <w:szCs w:val="22"/>
        </w:rPr>
        <w:t xml:space="preserve"> </w:t>
      </w:r>
      <w:r w:rsidR="00472C7A" w:rsidRPr="002B532E">
        <w:rPr>
          <w:rFonts w:ascii="Arial" w:hAnsi="Arial" w:cs="Arial"/>
          <w:sz w:val="22"/>
          <w:szCs w:val="22"/>
        </w:rPr>
        <w:t>and how the responsibilities for ALARP are distributed throughout the</w:t>
      </w:r>
      <w:r w:rsidR="00A64439" w:rsidRPr="002B532E">
        <w:rPr>
          <w:rFonts w:ascii="Arial" w:hAnsi="Arial" w:cs="Arial"/>
          <w:sz w:val="22"/>
          <w:szCs w:val="22"/>
        </w:rPr>
        <w:t xml:space="preserve"> range of </w:t>
      </w:r>
      <w:r w:rsidR="00472C7A" w:rsidRPr="002B532E">
        <w:rPr>
          <w:rFonts w:ascii="Arial" w:hAnsi="Arial" w:cs="Arial"/>
          <w:sz w:val="22"/>
          <w:szCs w:val="22"/>
        </w:rPr>
        <w:t xml:space="preserve">business, </w:t>
      </w:r>
      <w:r w:rsidR="00A64439" w:rsidRPr="002B532E">
        <w:rPr>
          <w:rFonts w:ascii="Arial" w:hAnsi="Arial" w:cs="Arial"/>
          <w:sz w:val="22"/>
          <w:szCs w:val="22"/>
        </w:rPr>
        <w:t>technical</w:t>
      </w:r>
      <w:r w:rsidR="00472C7A" w:rsidRPr="002B532E">
        <w:rPr>
          <w:rFonts w:ascii="Arial" w:hAnsi="Arial" w:cs="Arial"/>
          <w:sz w:val="22"/>
          <w:szCs w:val="22"/>
        </w:rPr>
        <w:t>, operational, safety and engineering</w:t>
      </w:r>
      <w:r w:rsidR="00A64439" w:rsidRPr="002B532E">
        <w:rPr>
          <w:rFonts w:ascii="Arial" w:hAnsi="Arial" w:cs="Arial"/>
          <w:sz w:val="22"/>
          <w:szCs w:val="22"/>
        </w:rPr>
        <w:t xml:space="preserve"> specialists.</w:t>
      </w:r>
    </w:p>
    <w:p w14:paraId="0AD1D4D2" w14:textId="3B6AF23F" w:rsidR="00FF6E9B" w:rsidRPr="002B532E" w:rsidRDefault="00FF6E9B" w:rsidP="002B532E">
      <w:pPr>
        <w:spacing w:before="120" w:after="120"/>
        <w:rPr>
          <w:rFonts w:ascii="Arial" w:hAnsi="Arial" w:cs="Arial"/>
          <w:sz w:val="22"/>
          <w:szCs w:val="22"/>
        </w:rPr>
      </w:pPr>
      <w:r w:rsidRPr="002B532E">
        <w:rPr>
          <w:rFonts w:ascii="Arial" w:hAnsi="Arial" w:cs="Arial"/>
          <w:sz w:val="22"/>
          <w:szCs w:val="22"/>
        </w:rPr>
        <w:t>This guide does not attempt to re-define how ALARP demonstration is ca</w:t>
      </w:r>
      <w:r w:rsidR="00A1533A" w:rsidRPr="002B532E">
        <w:rPr>
          <w:rFonts w:ascii="Arial" w:hAnsi="Arial" w:cs="Arial"/>
          <w:sz w:val="22"/>
          <w:szCs w:val="22"/>
        </w:rPr>
        <w:t>rried out</w:t>
      </w:r>
      <w:r w:rsidRPr="002B532E">
        <w:rPr>
          <w:rFonts w:ascii="Arial" w:hAnsi="Arial" w:cs="Arial"/>
          <w:sz w:val="22"/>
          <w:szCs w:val="22"/>
        </w:rPr>
        <w:t>, or answer questions such as “How do I know whether X is ALARP?” or “How far do I have to go to justify ALARP</w:t>
      </w:r>
      <w:r w:rsidR="007C6C7D" w:rsidRPr="002B532E">
        <w:rPr>
          <w:rFonts w:ascii="Arial" w:hAnsi="Arial" w:cs="Arial"/>
          <w:sz w:val="22"/>
          <w:szCs w:val="22"/>
        </w:rPr>
        <w:t>?</w:t>
      </w:r>
      <w:r w:rsidRPr="002B532E">
        <w:rPr>
          <w:rFonts w:ascii="Arial" w:hAnsi="Arial" w:cs="Arial"/>
          <w:sz w:val="22"/>
          <w:szCs w:val="22"/>
        </w:rPr>
        <w:t xml:space="preserve">”, rather it seeks to identify </w:t>
      </w:r>
      <w:r w:rsidR="00412287" w:rsidRPr="002B532E">
        <w:rPr>
          <w:rFonts w:ascii="Arial" w:hAnsi="Arial" w:cs="Arial"/>
          <w:sz w:val="22"/>
          <w:szCs w:val="22"/>
        </w:rPr>
        <w:t>principles</w:t>
      </w:r>
      <w:r w:rsidRPr="002B532E">
        <w:rPr>
          <w:rFonts w:ascii="Arial" w:hAnsi="Arial" w:cs="Arial"/>
          <w:sz w:val="22"/>
          <w:szCs w:val="22"/>
        </w:rPr>
        <w:t xml:space="preserve"> of ALARP demonstration </w:t>
      </w:r>
      <w:r w:rsidR="007C6C7D" w:rsidRPr="002B532E">
        <w:rPr>
          <w:rFonts w:ascii="Arial" w:hAnsi="Arial" w:cs="Arial"/>
          <w:sz w:val="22"/>
          <w:szCs w:val="22"/>
        </w:rPr>
        <w:t>which</w:t>
      </w:r>
      <w:r w:rsidRPr="002B532E">
        <w:rPr>
          <w:rFonts w:ascii="Arial" w:hAnsi="Arial" w:cs="Arial"/>
          <w:sz w:val="22"/>
          <w:szCs w:val="22"/>
        </w:rPr>
        <w:t xml:space="preserve"> should be applied </w:t>
      </w:r>
      <w:r w:rsidR="00EF426B" w:rsidRPr="002B532E">
        <w:rPr>
          <w:rFonts w:ascii="Arial" w:hAnsi="Arial" w:cs="Arial"/>
          <w:sz w:val="22"/>
          <w:szCs w:val="22"/>
        </w:rPr>
        <w:t>over the lifecycle of a Project</w:t>
      </w:r>
      <w:r w:rsidR="002B532E">
        <w:rPr>
          <w:rFonts w:ascii="Arial" w:hAnsi="Arial" w:cs="Arial"/>
          <w:sz w:val="22"/>
          <w:szCs w:val="22"/>
        </w:rPr>
        <w:t xml:space="preserve">, or </w:t>
      </w:r>
      <w:r w:rsidR="00EF0753" w:rsidRPr="002B532E">
        <w:rPr>
          <w:rFonts w:ascii="Arial" w:hAnsi="Arial" w:cs="Arial"/>
          <w:sz w:val="22"/>
          <w:szCs w:val="22"/>
        </w:rPr>
        <w:t>Facility</w:t>
      </w:r>
      <w:r w:rsidR="002B532E">
        <w:rPr>
          <w:rFonts w:ascii="Arial" w:hAnsi="Arial" w:cs="Arial"/>
          <w:sz w:val="22"/>
          <w:szCs w:val="22"/>
        </w:rPr>
        <w:t>,</w:t>
      </w:r>
      <w:r w:rsidR="00EF426B" w:rsidRPr="002B532E">
        <w:rPr>
          <w:rFonts w:ascii="Arial" w:hAnsi="Arial" w:cs="Arial"/>
          <w:sz w:val="22"/>
          <w:szCs w:val="22"/>
        </w:rPr>
        <w:t xml:space="preserve"> </w:t>
      </w:r>
      <w:r w:rsidRPr="002B532E">
        <w:rPr>
          <w:rFonts w:ascii="Arial" w:hAnsi="Arial" w:cs="Arial"/>
          <w:sz w:val="22"/>
          <w:szCs w:val="22"/>
        </w:rPr>
        <w:t xml:space="preserve">to </w:t>
      </w:r>
      <w:r w:rsidR="00412287" w:rsidRPr="002B532E">
        <w:rPr>
          <w:rFonts w:ascii="Arial" w:hAnsi="Arial" w:cs="Arial"/>
          <w:sz w:val="22"/>
          <w:szCs w:val="22"/>
        </w:rPr>
        <w:t>enable</w:t>
      </w:r>
      <w:r w:rsidRPr="002B532E">
        <w:rPr>
          <w:rFonts w:ascii="Arial" w:hAnsi="Arial" w:cs="Arial"/>
          <w:sz w:val="22"/>
          <w:szCs w:val="22"/>
        </w:rPr>
        <w:t xml:space="preserve"> a balanced, coherent ALARP argument</w:t>
      </w:r>
      <w:r w:rsidR="007C6C7D" w:rsidRPr="002B532E">
        <w:rPr>
          <w:rFonts w:ascii="Arial" w:hAnsi="Arial" w:cs="Arial"/>
          <w:sz w:val="22"/>
          <w:szCs w:val="22"/>
        </w:rPr>
        <w:t xml:space="preserve"> </w:t>
      </w:r>
      <w:r w:rsidR="00412287" w:rsidRPr="002B532E">
        <w:rPr>
          <w:rFonts w:ascii="Arial" w:hAnsi="Arial" w:cs="Arial"/>
          <w:sz w:val="22"/>
          <w:szCs w:val="22"/>
        </w:rPr>
        <w:t xml:space="preserve">to be presented </w:t>
      </w:r>
      <w:r w:rsidR="007C6C7D" w:rsidRPr="002B532E">
        <w:rPr>
          <w:rFonts w:ascii="Arial" w:hAnsi="Arial" w:cs="Arial"/>
          <w:sz w:val="22"/>
          <w:szCs w:val="22"/>
        </w:rPr>
        <w:t>when</w:t>
      </w:r>
      <w:r w:rsidR="00412287" w:rsidRPr="002B532E">
        <w:rPr>
          <w:rFonts w:ascii="Arial" w:hAnsi="Arial" w:cs="Arial"/>
          <w:sz w:val="22"/>
          <w:szCs w:val="22"/>
        </w:rPr>
        <w:t>ever</w:t>
      </w:r>
      <w:r w:rsidR="007C6C7D" w:rsidRPr="002B532E">
        <w:rPr>
          <w:rFonts w:ascii="Arial" w:hAnsi="Arial" w:cs="Arial"/>
          <w:sz w:val="22"/>
          <w:szCs w:val="22"/>
        </w:rPr>
        <w:t xml:space="preserve"> required</w:t>
      </w:r>
      <w:r w:rsidRPr="002B532E">
        <w:rPr>
          <w:rFonts w:ascii="Arial" w:hAnsi="Arial" w:cs="Arial"/>
          <w:sz w:val="22"/>
          <w:szCs w:val="22"/>
        </w:rPr>
        <w:t>.</w:t>
      </w:r>
      <w:r w:rsidR="002B532E">
        <w:rPr>
          <w:rFonts w:ascii="Arial" w:hAnsi="Arial" w:cs="Arial"/>
          <w:sz w:val="22"/>
          <w:szCs w:val="22"/>
        </w:rPr>
        <w:t xml:space="preserve"> </w:t>
      </w:r>
      <w:r w:rsidRPr="002B532E">
        <w:rPr>
          <w:rFonts w:ascii="Arial" w:hAnsi="Arial" w:cs="Arial"/>
          <w:sz w:val="22"/>
          <w:szCs w:val="22"/>
        </w:rPr>
        <w:t xml:space="preserve"> This includes identifying where the ALARP “journey” starts and what the major milestones </w:t>
      </w:r>
      <w:r w:rsidR="002B532E">
        <w:rPr>
          <w:rFonts w:ascii="Arial" w:hAnsi="Arial" w:cs="Arial"/>
          <w:sz w:val="22"/>
          <w:szCs w:val="22"/>
        </w:rPr>
        <w:t xml:space="preserve">are </w:t>
      </w:r>
      <w:r w:rsidRPr="002B532E">
        <w:rPr>
          <w:rFonts w:ascii="Arial" w:hAnsi="Arial" w:cs="Arial"/>
          <w:sz w:val="22"/>
          <w:szCs w:val="22"/>
        </w:rPr>
        <w:t xml:space="preserve">for </w:t>
      </w:r>
      <w:r w:rsidR="002B532E">
        <w:rPr>
          <w:rFonts w:ascii="Arial" w:hAnsi="Arial" w:cs="Arial"/>
          <w:sz w:val="22"/>
          <w:szCs w:val="22"/>
        </w:rPr>
        <w:t xml:space="preserve">an </w:t>
      </w:r>
      <w:r w:rsidRPr="002B532E">
        <w:rPr>
          <w:rFonts w:ascii="Arial" w:hAnsi="Arial" w:cs="Arial"/>
          <w:sz w:val="22"/>
          <w:szCs w:val="22"/>
        </w:rPr>
        <w:t>ALARP demonstration within any project</w:t>
      </w:r>
      <w:r w:rsidR="002B532E">
        <w:rPr>
          <w:rFonts w:ascii="Arial" w:hAnsi="Arial" w:cs="Arial"/>
          <w:sz w:val="22"/>
          <w:szCs w:val="22"/>
        </w:rPr>
        <w:t xml:space="preserve">, or </w:t>
      </w:r>
      <w:r w:rsidRPr="002B532E">
        <w:rPr>
          <w:rFonts w:ascii="Arial" w:hAnsi="Arial" w:cs="Arial"/>
          <w:sz w:val="22"/>
          <w:szCs w:val="22"/>
        </w:rPr>
        <w:t>facility</w:t>
      </w:r>
      <w:r w:rsidR="002B532E">
        <w:rPr>
          <w:rFonts w:ascii="Arial" w:hAnsi="Arial" w:cs="Arial"/>
          <w:sz w:val="22"/>
          <w:szCs w:val="22"/>
        </w:rPr>
        <w:t>,</w:t>
      </w:r>
      <w:r w:rsidRPr="002B532E">
        <w:rPr>
          <w:rFonts w:ascii="Arial" w:hAnsi="Arial" w:cs="Arial"/>
          <w:sz w:val="22"/>
          <w:szCs w:val="22"/>
        </w:rPr>
        <w:t xml:space="preserve"> lifecycle (e.g. option generation, viability, down selection, stage gate </w:t>
      </w:r>
      <w:r w:rsidR="002B532E">
        <w:rPr>
          <w:rFonts w:ascii="Arial" w:hAnsi="Arial" w:cs="Arial"/>
          <w:sz w:val="22"/>
          <w:szCs w:val="22"/>
        </w:rPr>
        <w:t>and</w:t>
      </w:r>
      <w:r w:rsidRPr="002B532E">
        <w:rPr>
          <w:rFonts w:ascii="Arial" w:hAnsi="Arial" w:cs="Arial"/>
          <w:sz w:val="22"/>
          <w:szCs w:val="22"/>
        </w:rPr>
        <w:t>/</w:t>
      </w:r>
      <w:r w:rsidR="002B532E">
        <w:rPr>
          <w:rFonts w:ascii="Arial" w:hAnsi="Arial" w:cs="Arial"/>
          <w:sz w:val="22"/>
          <w:szCs w:val="22"/>
        </w:rPr>
        <w:t>or</w:t>
      </w:r>
      <w:r w:rsidRPr="002B532E">
        <w:rPr>
          <w:rFonts w:ascii="Arial" w:hAnsi="Arial" w:cs="Arial"/>
          <w:sz w:val="22"/>
          <w:szCs w:val="22"/>
        </w:rPr>
        <w:t xml:space="preserve"> periodic safety justifications).</w:t>
      </w:r>
      <w:r w:rsidR="002B532E">
        <w:rPr>
          <w:rFonts w:ascii="Arial" w:hAnsi="Arial" w:cs="Arial"/>
          <w:sz w:val="22"/>
          <w:szCs w:val="22"/>
        </w:rPr>
        <w:t xml:space="preserve"> </w:t>
      </w:r>
      <w:r w:rsidR="001B0047" w:rsidRPr="002B532E">
        <w:rPr>
          <w:rFonts w:ascii="Arial" w:hAnsi="Arial" w:cs="Arial"/>
          <w:sz w:val="22"/>
          <w:szCs w:val="22"/>
        </w:rPr>
        <w:t xml:space="preserve"> The following topic areas are covered:</w:t>
      </w:r>
    </w:p>
    <w:p w14:paraId="2EDE42A6" w14:textId="5A8C2B7D" w:rsidR="001B0047" w:rsidRPr="002B532E"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ALARP demonstration: leadership and accountability</w:t>
      </w:r>
      <w:r w:rsidR="002B532E">
        <w:rPr>
          <w:rFonts w:ascii="Arial" w:hAnsi="Arial" w:cs="Arial"/>
          <w:sz w:val="22"/>
          <w:szCs w:val="22"/>
        </w:rPr>
        <w:t>;</w:t>
      </w:r>
    </w:p>
    <w:p w14:paraId="1FAFA34A" w14:textId="52122389" w:rsidR="001B0047" w:rsidRPr="002B532E"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Challenges and pitfalls when formulating and demonstrating an ALARP position</w:t>
      </w:r>
      <w:r w:rsidR="002B532E">
        <w:rPr>
          <w:rFonts w:ascii="Arial" w:hAnsi="Arial" w:cs="Arial"/>
          <w:sz w:val="22"/>
          <w:szCs w:val="22"/>
        </w:rPr>
        <w:t>;</w:t>
      </w:r>
    </w:p>
    <w:p w14:paraId="3017FE36" w14:textId="5F4581BC" w:rsidR="001B0047" w:rsidRPr="002B532E"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Effective managerial practices to ensure ALARP at all stages of the lifecycle of a facility</w:t>
      </w:r>
      <w:r w:rsidR="002B532E">
        <w:rPr>
          <w:rFonts w:ascii="Arial" w:hAnsi="Arial" w:cs="Arial"/>
          <w:sz w:val="22"/>
          <w:szCs w:val="22"/>
        </w:rPr>
        <w:t>;</w:t>
      </w:r>
    </w:p>
    <w:p w14:paraId="23803D87" w14:textId="6E27F650" w:rsidR="001B0047" w:rsidRPr="002B532E"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How the ALARP argument is framed by early hazard management strategy decisions</w:t>
      </w:r>
      <w:r w:rsidR="002B532E">
        <w:rPr>
          <w:rFonts w:ascii="Arial" w:hAnsi="Arial" w:cs="Arial"/>
          <w:sz w:val="22"/>
          <w:szCs w:val="22"/>
        </w:rPr>
        <w:t>;</w:t>
      </w:r>
    </w:p>
    <w:p w14:paraId="09C52AB4" w14:textId="2F9D5E20" w:rsidR="001B0047" w:rsidRPr="002B532E"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ALARP justification where many attributes and decisions affect the outcome</w:t>
      </w:r>
      <w:r w:rsidR="002B532E">
        <w:rPr>
          <w:rFonts w:ascii="Arial" w:hAnsi="Arial" w:cs="Arial"/>
          <w:sz w:val="22"/>
          <w:szCs w:val="22"/>
        </w:rPr>
        <w:t>;</w:t>
      </w:r>
    </w:p>
    <w:p w14:paraId="6C03F9E1" w14:textId="4330BFDA" w:rsidR="001B0047" w:rsidRDefault="001B0047" w:rsidP="002B532E">
      <w:pPr>
        <w:numPr>
          <w:ilvl w:val="0"/>
          <w:numId w:val="42"/>
        </w:numPr>
        <w:ind w:left="567" w:hanging="567"/>
        <w:rPr>
          <w:rFonts w:ascii="Arial" w:hAnsi="Arial" w:cs="Arial"/>
          <w:sz w:val="22"/>
          <w:szCs w:val="22"/>
        </w:rPr>
      </w:pPr>
      <w:r w:rsidRPr="002B532E">
        <w:rPr>
          <w:rFonts w:ascii="Arial" w:hAnsi="Arial" w:cs="Arial"/>
          <w:sz w:val="22"/>
          <w:szCs w:val="22"/>
        </w:rPr>
        <w:t>Presentation of the ALARP position.</w:t>
      </w:r>
    </w:p>
    <w:p w14:paraId="403CD9F3" w14:textId="77777777" w:rsidR="002B532E" w:rsidRPr="002B532E" w:rsidRDefault="002B532E" w:rsidP="002B532E">
      <w:pPr>
        <w:ind w:left="567"/>
        <w:rPr>
          <w:rFonts w:ascii="Arial" w:hAnsi="Arial" w:cs="Arial"/>
          <w:sz w:val="22"/>
          <w:szCs w:val="22"/>
        </w:rPr>
      </w:pPr>
    </w:p>
    <w:p w14:paraId="6F96194F" w14:textId="6C577B24" w:rsidR="00A64439" w:rsidRDefault="00A64439" w:rsidP="002B532E">
      <w:pPr>
        <w:spacing w:before="120" w:after="120"/>
        <w:rPr>
          <w:rFonts w:ascii="Arial" w:hAnsi="Arial" w:cs="Arial"/>
          <w:sz w:val="22"/>
          <w:szCs w:val="22"/>
        </w:rPr>
      </w:pPr>
      <w:r w:rsidRPr="002B532E">
        <w:rPr>
          <w:rFonts w:ascii="Arial" w:hAnsi="Arial" w:cs="Arial"/>
          <w:sz w:val="22"/>
          <w:szCs w:val="22"/>
        </w:rPr>
        <w:t>The following key messages</w:t>
      </w:r>
      <w:r w:rsidR="0023201C" w:rsidRPr="002B532E">
        <w:rPr>
          <w:rFonts w:ascii="Arial" w:hAnsi="Arial" w:cs="Arial"/>
          <w:sz w:val="22"/>
          <w:szCs w:val="22"/>
        </w:rPr>
        <w:t>, arranged under the document section headings,</w:t>
      </w:r>
      <w:r w:rsidRPr="002B532E">
        <w:rPr>
          <w:rFonts w:ascii="Arial" w:hAnsi="Arial" w:cs="Arial"/>
          <w:sz w:val="22"/>
          <w:szCs w:val="22"/>
        </w:rPr>
        <w:t xml:space="preserve"> are derived from the discussions held within a sub-group of the S</w:t>
      </w:r>
      <w:r w:rsidR="00345061">
        <w:rPr>
          <w:rFonts w:ascii="Arial" w:hAnsi="Arial" w:cs="Arial"/>
          <w:sz w:val="22"/>
          <w:szCs w:val="22"/>
        </w:rPr>
        <w:t xml:space="preserve">afety </w:t>
      </w:r>
      <w:r w:rsidRPr="002B532E">
        <w:rPr>
          <w:rFonts w:ascii="Arial" w:hAnsi="Arial" w:cs="Arial"/>
          <w:sz w:val="22"/>
          <w:szCs w:val="22"/>
        </w:rPr>
        <w:t>C</w:t>
      </w:r>
      <w:r w:rsidR="00345061">
        <w:rPr>
          <w:rFonts w:ascii="Arial" w:hAnsi="Arial" w:cs="Arial"/>
          <w:sz w:val="22"/>
          <w:szCs w:val="22"/>
        </w:rPr>
        <w:t xml:space="preserve">ase </w:t>
      </w:r>
      <w:r w:rsidRPr="002B532E">
        <w:rPr>
          <w:rFonts w:ascii="Arial" w:hAnsi="Arial" w:cs="Arial"/>
          <w:sz w:val="22"/>
          <w:szCs w:val="22"/>
        </w:rPr>
        <w:t>F</w:t>
      </w:r>
      <w:r w:rsidR="00345061">
        <w:rPr>
          <w:rFonts w:ascii="Arial" w:hAnsi="Arial" w:cs="Arial"/>
          <w:sz w:val="22"/>
          <w:szCs w:val="22"/>
        </w:rPr>
        <w:t>orum</w:t>
      </w:r>
      <w:r w:rsidRPr="002B532E">
        <w:rPr>
          <w:rFonts w:ascii="Arial" w:hAnsi="Arial" w:cs="Arial"/>
          <w:sz w:val="22"/>
          <w:szCs w:val="22"/>
        </w:rPr>
        <w:t xml:space="preserve"> representing a range of safety case professionals from a number of</w:t>
      </w:r>
      <w:r w:rsidR="002B532E">
        <w:rPr>
          <w:rFonts w:ascii="Arial" w:hAnsi="Arial" w:cs="Arial"/>
          <w:sz w:val="22"/>
          <w:szCs w:val="22"/>
        </w:rPr>
        <w:t xml:space="preserve"> L</w:t>
      </w:r>
      <w:r w:rsidRPr="002B532E">
        <w:rPr>
          <w:rFonts w:ascii="Arial" w:hAnsi="Arial" w:cs="Arial"/>
          <w:sz w:val="22"/>
          <w:szCs w:val="22"/>
        </w:rPr>
        <w:t xml:space="preserve">icensees and </w:t>
      </w:r>
      <w:r w:rsidR="002B532E">
        <w:rPr>
          <w:rFonts w:ascii="Arial" w:hAnsi="Arial" w:cs="Arial"/>
          <w:sz w:val="22"/>
          <w:szCs w:val="22"/>
        </w:rPr>
        <w:t>A</w:t>
      </w:r>
      <w:r w:rsidRPr="002B532E">
        <w:rPr>
          <w:rFonts w:ascii="Arial" w:hAnsi="Arial" w:cs="Arial"/>
          <w:sz w:val="22"/>
          <w:szCs w:val="22"/>
        </w:rPr>
        <w:t>uthorisees.</w:t>
      </w:r>
    </w:p>
    <w:p w14:paraId="6C55CD2E" w14:textId="77777777" w:rsidR="00D70EB3" w:rsidRPr="00147A7B" w:rsidRDefault="00D70EB3" w:rsidP="00147A7B">
      <w:pPr>
        <w:spacing w:before="120" w:after="120"/>
        <w:rPr>
          <w:rFonts w:ascii="Arial" w:hAnsi="Arial" w:cs="Arial"/>
          <w:sz w:val="22"/>
          <w:szCs w:val="22"/>
          <w:u w:val="single"/>
        </w:rPr>
      </w:pPr>
      <w:r w:rsidRPr="00147A7B">
        <w:rPr>
          <w:rFonts w:ascii="Arial" w:hAnsi="Arial" w:cs="Arial"/>
          <w:sz w:val="22"/>
          <w:szCs w:val="22"/>
          <w:u w:val="single"/>
        </w:rPr>
        <w:t>Demonstration of ALARP at all Stages of a Facility Lifecycle.</w:t>
      </w:r>
    </w:p>
    <w:p w14:paraId="3C0A9905" w14:textId="18043EC8" w:rsidR="007B1CDE" w:rsidRPr="00147A7B" w:rsidRDefault="007B1CDE" w:rsidP="00147A7B">
      <w:pPr>
        <w:numPr>
          <w:ilvl w:val="0"/>
          <w:numId w:val="42"/>
        </w:numPr>
        <w:ind w:left="567" w:hanging="567"/>
        <w:rPr>
          <w:rFonts w:ascii="Arial" w:hAnsi="Arial" w:cs="Arial"/>
          <w:sz w:val="22"/>
          <w:szCs w:val="22"/>
        </w:rPr>
      </w:pPr>
      <w:r w:rsidRPr="00147A7B">
        <w:rPr>
          <w:rFonts w:ascii="Arial" w:hAnsi="Arial" w:cs="Arial"/>
          <w:sz w:val="22"/>
          <w:szCs w:val="22"/>
        </w:rPr>
        <w:t>The early capability (Facility/Process) definition stage provides the best opportunity to ensure that inherent material hazards are ‘Eliminated’ or ‘Reduced’ via optioneering and design</w:t>
      </w:r>
      <w:r w:rsidR="00147A7B">
        <w:rPr>
          <w:rFonts w:ascii="Arial" w:hAnsi="Arial" w:cs="Arial"/>
          <w:sz w:val="22"/>
          <w:szCs w:val="22"/>
        </w:rPr>
        <w:t>,</w:t>
      </w:r>
      <w:r w:rsidRPr="00147A7B">
        <w:rPr>
          <w:rFonts w:ascii="Arial" w:hAnsi="Arial" w:cs="Arial"/>
          <w:sz w:val="22"/>
          <w:szCs w:val="22"/>
        </w:rPr>
        <w:t xml:space="preserve"> and hence decisions taken are particularly important to the overall ALARP justification.</w:t>
      </w:r>
    </w:p>
    <w:p w14:paraId="564CFDDD" w14:textId="7A75A337" w:rsidR="00A76C2C" w:rsidRDefault="00D70EB3" w:rsidP="00147A7B">
      <w:pPr>
        <w:numPr>
          <w:ilvl w:val="0"/>
          <w:numId w:val="42"/>
        </w:numPr>
        <w:ind w:left="567" w:hanging="567"/>
        <w:rPr>
          <w:rFonts w:ascii="Arial" w:hAnsi="Arial" w:cs="Arial"/>
          <w:sz w:val="22"/>
          <w:szCs w:val="22"/>
        </w:rPr>
      </w:pPr>
      <w:r w:rsidRPr="00147A7B">
        <w:rPr>
          <w:rFonts w:ascii="Arial" w:hAnsi="Arial" w:cs="Arial"/>
          <w:sz w:val="22"/>
          <w:szCs w:val="22"/>
        </w:rPr>
        <w:t>An ALARP demonstration is not a back</w:t>
      </w:r>
      <w:r w:rsidR="00147A7B">
        <w:rPr>
          <w:rFonts w:ascii="Arial" w:hAnsi="Arial" w:cs="Arial"/>
          <w:sz w:val="22"/>
          <w:szCs w:val="22"/>
        </w:rPr>
        <w:t>-</w:t>
      </w:r>
      <w:r w:rsidRPr="00147A7B">
        <w:rPr>
          <w:rFonts w:ascii="Arial" w:hAnsi="Arial" w:cs="Arial"/>
          <w:sz w:val="22"/>
          <w:szCs w:val="22"/>
        </w:rPr>
        <w:t>end activity, it requires iteration and development over the lifecycle of a Project/Facility/Process, which should be prepared for, planned and managed</w:t>
      </w:r>
      <w:r w:rsidR="00147A7B">
        <w:rPr>
          <w:rFonts w:ascii="Arial" w:hAnsi="Arial" w:cs="Arial"/>
          <w:sz w:val="22"/>
          <w:szCs w:val="22"/>
        </w:rPr>
        <w:t>,</w:t>
      </w:r>
      <w:r w:rsidRPr="00147A7B">
        <w:rPr>
          <w:rFonts w:ascii="Arial" w:hAnsi="Arial" w:cs="Arial"/>
          <w:sz w:val="22"/>
          <w:szCs w:val="22"/>
        </w:rPr>
        <w:t xml:space="preserve"> to the satisfaction of the duty holder.</w:t>
      </w:r>
    </w:p>
    <w:p w14:paraId="0E0364A1" w14:textId="77777777" w:rsidR="00147A7B" w:rsidRPr="00147A7B" w:rsidRDefault="00147A7B" w:rsidP="00147A7B">
      <w:pPr>
        <w:ind w:left="567"/>
        <w:rPr>
          <w:rFonts w:ascii="Arial" w:hAnsi="Arial" w:cs="Arial"/>
          <w:sz w:val="22"/>
          <w:szCs w:val="22"/>
        </w:rPr>
      </w:pPr>
    </w:p>
    <w:p w14:paraId="2DEF4AD6" w14:textId="0C9ED340" w:rsidR="00A76C2C" w:rsidRPr="007F0D7C" w:rsidRDefault="00A76C2C" w:rsidP="007F0D7C">
      <w:pPr>
        <w:spacing w:before="120" w:after="120"/>
        <w:rPr>
          <w:rFonts w:ascii="Arial" w:hAnsi="Arial" w:cs="Arial"/>
          <w:sz w:val="22"/>
          <w:szCs w:val="22"/>
          <w:u w:val="single"/>
        </w:rPr>
      </w:pPr>
      <w:r w:rsidRPr="007F0D7C">
        <w:rPr>
          <w:rFonts w:ascii="Arial" w:hAnsi="Arial" w:cs="Arial"/>
          <w:sz w:val="22"/>
          <w:szCs w:val="22"/>
          <w:u w:val="single"/>
        </w:rPr>
        <w:t>Accountability/</w:t>
      </w:r>
      <w:r w:rsidR="00345061">
        <w:rPr>
          <w:rFonts w:ascii="Arial" w:hAnsi="Arial" w:cs="Arial"/>
          <w:sz w:val="22"/>
          <w:szCs w:val="22"/>
          <w:u w:val="single"/>
        </w:rPr>
        <w:t>O</w:t>
      </w:r>
      <w:r w:rsidRPr="007F0D7C">
        <w:rPr>
          <w:rFonts w:ascii="Arial" w:hAnsi="Arial" w:cs="Arial"/>
          <w:sz w:val="22"/>
          <w:szCs w:val="22"/>
          <w:u w:val="single"/>
        </w:rPr>
        <w:t>wnership</w:t>
      </w:r>
    </w:p>
    <w:p w14:paraId="4957BA3E" w14:textId="49AB5A1B" w:rsidR="004F7566" w:rsidRPr="007F0D7C" w:rsidRDefault="004F7566" w:rsidP="007F0D7C">
      <w:pPr>
        <w:numPr>
          <w:ilvl w:val="0"/>
          <w:numId w:val="42"/>
        </w:numPr>
        <w:ind w:left="567" w:hanging="567"/>
        <w:rPr>
          <w:rFonts w:ascii="Arial" w:hAnsi="Arial" w:cs="Arial"/>
          <w:sz w:val="22"/>
          <w:szCs w:val="22"/>
        </w:rPr>
      </w:pPr>
      <w:r w:rsidRPr="007F0D7C">
        <w:rPr>
          <w:rFonts w:ascii="Arial" w:hAnsi="Arial" w:cs="Arial"/>
          <w:sz w:val="22"/>
          <w:szCs w:val="22"/>
        </w:rPr>
        <w:t>Site or Programme-wide strategic decisions may affect Project/Facility/Process ALARP arguments, and vice-versa.</w:t>
      </w:r>
    </w:p>
    <w:p w14:paraId="5EAD7D0E" w14:textId="70E02B3D" w:rsidR="00A76C2C" w:rsidRPr="007F0D7C" w:rsidRDefault="00A76C2C" w:rsidP="007F0D7C">
      <w:pPr>
        <w:numPr>
          <w:ilvl w:val="0"/>
          <w:numId w:val="42"/>
        </w:numPr>
        <w:ind w:left="567" w:hanging="567"/>
        <w:rPr>
          <w:rFonts w:ascii="Arial" w:hAnsi="Arial" w:cs="Arial"/>
          <w:sz w:val="22"/>
          <w:szCs w:val="22"/>
        </w:rPr>
      </w:pPr>
      <w:r w:rsidRPr="007F0D7C">
        <w:rPr>
          <w:rFonts w:ascii="Arial" w:hAnsi="Arial" w:cs="Arial"/>
          <w:sz w:val="22"/>
          <w:szCs w:val="22"/>
        </w:rPr>
        <w:t>There is a legal responsibility on the duty holder to ensure the risk from a Project/Facility/Process is ALARP.</w:t>
      </w:r>
      <w:r w:rsidR="007F0D7C">
        <w:rPr>
          <w:rFonts w:ascii="Arial" w:hAnsi="Arial" w:cs="Arial"/>
          <w:sz w:val="22"/>
          <w:szCs w:val="22"/>
        </w:rPr>
        <w:t xml:space="preserve"> </w:t>
      </w:r>
      <w:r w:rsidRPr="007F0D7C">
        <w:rPr>
          <w:rFonts w:ascii="Arial" w:hAnsi="Arial" w:cs="Arial"/>
          <w:sz w:val="22"/>
          <w:szCs w:val="22"/>
        </w:rPr>
        <w:t xml:space="preserve"> People within the organisational structure typically have responsibilities to ensure the duty holder complies with the law.</w:t>
      </w:r>
    </w:p>
    <w:p w14:paraId="586BC95A" w14:textId="441AF8C5" w:rsidR="00A76C2C" w:rsidRPr="007F0D7C" w:rsidRDefault="000669DD" w:rsidP="007F0D7C">
      <w:pPr>
        <w:numPr>
          <w:ilvl w:val="0"/>
          <w:numId w:val="42"/>
        </w:numPr>
        <w:ind w:left="567" w:hanging="567"/>
        <w:rPr>
          <w:rFonts w:ascii="Arial" w:hAnsi="Arial" w:cs="Arial"/>
          <w:sz w:val="22"/>
          <w:szCs w:val="22"/>
        </w:rPr>
      </w:pPr>
      <w:r w:rsidRPr="007F0D7C">
        <w:rPr>
          <w:rFonts w:ascii="Arial" w:hAnsi="Arial" w:cs="Arial"/>
          <w:sz w:val="22"/>
          <w:szCs w:val="22"/>
        </w:rPr>
        <w:t>As progression is made through the lifecycle</w:t>
      </w:r>
      <w:r w:rsidR="00345061">
        <w:rPr>
          <w:rFonts w:ascii="Arial" w:hAnsi="Arial" w:cs="Arial"/>
          <w:sz w:val="22"/>
          <w:szCs w:val="22"/>
        </w:rPr>
        <w:t>,</w:t>
      </w:r>
      <w:r w:rsidRPr="007F0D7C">
        <w:rPr>
          <w:rFonts w:ascii="Arial" w:hAnsi="Arial" w:cs="Arial"/>
          <w:sz w:val="22"/>
          <w:szCs w:val="22"/>
        </w:rPr>
        <w:t xml:space="preserve"> the ALARP justification gets more complicated and the number of contributors increase</w:t>
      </w:r>
      <w:r w:rsidR="007F0D7C">
        <w:rPr>
          <w:rFonts w:ascii="Arial" w:hAnsi="Arial" w:cs="Arial"/>
          <w:sz w:val="22"/>
          <w:szCs w:val="22"/>
        </w:rPr>
        <w:t>s</w:t>
      </w:r>
      <w:r w:rsidRPr="007F0D7C">
        <w:rPr>
          <w:rFonts w:ascii="Arial" w:hAnsi="Arial" w:cs="Arial"/>
          <w:sz w:val="22"/>
          <w:szCs w:val="22"/>
        </w:rPr>
        <w:t xml:space="preserve"> – this needs to be recognised and effectively managed.</w:t>
      </w:r>
    </w:p>
    <w:p w14:paraId="3A1863C7" w14:textId="5B71E8FF" w:rsidR="00A76C2C" w:rsidRPr="007F0D7C" w:rsidRDefault="007F0D7C" w:rsidP="007F0D7C">
      <w:pPr>
        <w:numPr>
          <w:ilvl w:val="0"/>
          <w:numId w:val="42"/>
        </w:numPr>
        <w:ind w:left="567" w:hanging="567"/>
        <w:rPr>
          <w:rFonts w:ascii="Arial" w:hAnsi="Arial" w:cs="Arial"/>
          <w:sz w:val="22"/>
          <w:szCs w:val="22"/>
        </w:rPr>
      </w:pPr>
      <w:r>
        <w:rPr>
          <w:rFonts w:ascii="Arial" w:hAnsi="Arial" w:cs="Arial"/>
          <w:sz w:val="22"/>
          <w:szCs w:val="22"/>
        </w:rPr>
        <w:t xml:space="preserve">An </w:t>
      </w:r>
      <w:r w:rsidR="00A76C2C" w:rsidRPr="007F0D7C">
        <w:rPr>
          <w:rFonts w:ascii="Arial" w:hAnsi="Arial" w:cs="Arial"/>
          <w:sz w:val="22"/>
          <w:szCs w:val="22"/>
        </w:rPr>
        <w:t xml:space="preserve">ALARP demonstration requires </w:t>
      </w:r>
      <w:r>
        <w:rPr>
          <w:rFonts w:ascii="Arial" w:hAnsi="Arial" w:cs="Arial"/>
          <w:sz w:val="22"/>
          <w:szCs w:val="22"/>
        </w:rPr>
        <w:t xml:space="preserve">the </w:t>
      </w:r>
      <w:r w:rsidR="00A76C2C" w:rsidRPr="007F0D7C">
        <w:rPr>
          <w:rFonts w:ascii="Arial" w:hAnsi="Arial" w:cs="Arial"/>
          <w:sz w:val="22"/>
          <w:szCs w:val="22"/>
        </w:rPr>
        <w:t>balancing of different types of risk</w:t>
      </w:r>
      <w:r>
        <w:rPr>
          <w:rFonts w:ascii="Arial" w:hAnsi="Arial" w:cs="Arial"/>
          <w:sz w:val="22"/>
          <w:szCs w:val="22"/>
        </w:rPr>
        <w:t>,</w:t>
      </w:r>
      <w:r w:rsidR="00A76C2C" w:rsidRPr="007F0D7C">
        <w:rPr>
          <w:rFonts w:ascii="Arial" w:hAnsi="Arial" w:cs="Arial"/>
          <w:sz w:val="22"/>
          <w:szCs w:val="22"/>
        </w:rPr>
        <w:t xml:space="preserve"> at different levels.</w:t>
      </w:r>
      <w:r>
        <w:rPr>
          <w:rFonts w:ascii="Arial" w:hAnsi="Arial" w:cs="Arial"/>
          <w:sz w:val="22"/>
          <w:szCs w:val="22"/>
        </w:rPr>
        <w:t xml:space="preserve"> </w:t>
      </w:r>
      <w:r w:rsidR="00A76C2C" w:rsidRPr="007F0D7C">
        <w:rPr>
          <w:rFonts w:ascii="Arial" w:hAnsi="Arial" w:cs="Arial"/>
          <w:sz w:val="22"/>
          <w:szCs w:val="22"/>
        </w:rPr>
        <w:t xml:space="preserve"> Contributors need to present their assessments and advice in a way which enables the duty holder to make these key decisions.</w:t>
      </w:r>
    </w:p>
    <w:p w14:paraId="4901106A" w14:textId="10CA2217" w:rsidR="00A76C2C" w:rsidRPr="007F0D7C" w:rsidRDefault="000669DD" w:rsidP="007F0D7C">
      <w:pPr>
        <w:numPr>
          <w:ilvl w:val="0"/>
          <w:numId w:val="42"/>
        </w:numPr>
        <w:ind w:left="567" w:hanging="567"/>
        <w:rPr>
          <w:rFonts w:ascii="Arial" w:hAnsi="Arial" w:cs="Arial"/>
          <w:sz w:val="22"/>
          <w:szCs w:val="22"/>
        </w:rPr>
      </w:pPr>
      <w:r w:rsidRPr="007F0D7C">
        <w:rPr>
          <w:rFonts w:ascii="Arial" w:hAnsi="Arial" w:cs="Arial"/>
          <w:sz w:val="22"/>
          <w:szCs w:val="22"/>
        </w:rPr>
        <w:t>Capturing decisions</w:t>
      </w:r>
      <w:r w:rsidR="007F0D7C">
        <w:rPr>
          <w:rFonts w:ascii="Arial" w:hAnsi="Arial" w:cs="Arial"/>
          <w:sz w:val="22"/>
          <w:szCs w:val="22"/>
        </w:rPr>
        <w:t>,</w:t>
      </w:r>
      <w:r w:rsidRPr="007F0D7C">
        <w:rPr>
          <w:rFonts w:ascii="Arial" w:hAnsi="Arial" w:cs="Arial"/>
          <w:sz w:val="22"/>
          <w:szCs w:val="22"/>
        </w:rPr>
        <w:t xml:space="preserve"> and making visible</w:t>
      </w:r>
      <w:r w:rsidR="007F0D7C">
        <w:rPr>
          <w:rFonts w:ascii="Arial" w:hAnsi="Arial" w:cs="Arial"/>
          <w:sz w:val="22"/>
          <w:szCs w:val="22"/>
        </w:rPr>
        <w:t>, the</w:t>
      </w:r>
      <w:r w:rsidRPr="007F0D7C">
        <w:rPr>
          <w:rFonts w:ascii="Arial" w:hAnsi="Arial" w:cs="Arial"/>
          <w:sz w:val="22"/>
          <w:szCs w:val="22"/>
        </w:rPr>
        <w:t xml:space="preserve"> key aspects of the ALARP justification is essential to enable the duty holder to ensure that an ALARP position is reached for </w:t>
      </w:r>
      <w:r w:rsidR="007F0D7C">
        <w:rPr>
          <w:rFonts w:ascii="Arial" w:hAnsi="Arial" w:cs="Arial"/>
          <w:sz w:val="22"/>
          <w:szCs w:val="22"/>
        </w:rPr>
        <w:t xml:space="preserve">the </w:t>
      </w:r>
      <w:r w:rsidRPr="007F0D7C">
        <w:rPr>
          <w:rFonts w:ascii="Arial" w:hAnsi="Arial" w:cs="Arial"/>
          <w:sz w:val="22"/>
          <w:szCs w:val="22"/>
        </w:rPr>
        <w:t>Programme/Project/Facility.</w:t>
      </w:r>
    </w:p>
    <w:p w14:paraId="48DF8394" w14:textId="77777777" w:rsidR="0023201C" w:rsidRPr="00147A7B" w:rsidRDefault="00273717" w:rsidP="00147A7B">
      <w:pPr>
        <w:spacing w:before="120" w:after="120"/>
        <w:rPr>
          <w:rFonts w:ascii="Arial" w:hAnsi="Arial" w:cs="Arial"/>
          <w:sz w:val="22"/>
          <w:szCs w:val="22"/>
          <w:u w:val="single"/>
        </w:rPr>
      </w:pPr>
      <w:r w:rsidRPr="00147A7B">
        <w:rPr>
          <w:rFonts w:ascii="Arial" w:hAnsi="Arial" w:cs="Arial"/>
          <w:sz w:val="22"/>
          <w:szCs w:val="22"/>
          <w:u w:val="single"/>
        </w:rPr>
        <w:lastRenderedPageBreak/>
        <w:t>Hazard Management Strategy</w:t>
      </w:r>
      <w:r w:rsidR="00D70EB3" w:rsidRPr="00147A7B">
        <w:rPr>
          <w:rFonts w:ascii="Arial" w:hAnsi="Arial" w:cs="Arial"/>
          <w:sz w:val="22"/>
          <w:szCs w:val="22"/>
          <w:u w:val="single"/>
        </w:rPr>
        <w:t>:</w:t>
      </w:r>
      <w:r w:rsidRPr="00147A7B">
        <w:rPr>
          <w:rFonts w:ascii="Arial" w:hAnsi="Arial" w:cs="Arial"/>
          <w:sz w:val="22"/>
          <w:szCs w:val="22"/>
          <w:u w:val="single"/>
        </w:rPr>
        <w:t xml:space="preserve"> Selection and Justification</w:t>
      </w:r>
      <w:r w:rsidR="0023201C" w:rsidRPr="00147A7B">
        <w:rPr>
          <w:rFonts w:ascii="Arial" w:hAnsi="Arial" w:cs="Arial"/>
          <w:sz w:val="22"/>
          <w:szCs w:val="22"/>
          <w:u w:val="single"/>
        </w:rPr>
        <w:t>.</w:t>
      </w:r>
    </w:p>
    <w:p w14:paraId="3FAAD99D" w14:textId="53D5F452" w:rsidR="004F7566" w:rsidRPr="0036699C" w:rsidRDefault="000A387D" w:rsidP="0036699C">
      <w:pPr>
        <w:numPr>
          <w:ilvl w:val="0"/>
          <w:numId w:val="42"/>
        </w:numPr>
        <w:ind w:left="567" w:hanging="567"/>
        <w:rPr>
          <w:rFonts w:ascii="Arial" w:hAnsi="Arial" w:cs="Arial"/>
          <w:sz w:val="22"/>
          <w:szCs w:val="22"/>
        </w:rPr>
      </w:pPr>
      <w:r w:rsidRPr="0036699C">
        <w:rPr>
          <w:rFonts w:ascii="Arial" w:hAnsi="Arial" w:cs="Arial"/>
          <w:sz w:val="22"/>
          <w:szCs w:val="22"/>
        </w:rPr>
        <w:t xml:space="preserve">Understanding and applying a preferred safety hierarchy (e.g. ERICPD) and recording the associated decision-making is the backbone of any ALARP justification. </w:t>
      </w:r>
      <w:r w:rsidR="0036699C">
        <w:rPr>
          <w:rFonts w:ascii="Arial" w:hAnsi="Arial" w:cs="Arial"/>
          <w:sz w:val="22"/>
          <w:szCs w:val="22"/>
        </w:rPr>
        <w:t xml:space="preserve"> </w:t>
      </w:r>
      <w:r w:rsidRPr="0036699C">
        <w:rPr>
          <w:rFonts w:ascii="Arial" w:hAnsi="Arial" w:cs="Arial"/>
          <w:sz w:val="22"/>
          <w:szCs w:val="22"/>
        </w:rPr>
        <w:t xml:space="preserve">The early design stages present the greatest potential for risk reduction via </w:t>
      </w:r>
      <w:r w:rsidR="0036699C">
        <w:rPr>
          <w:rFonts w:ascii="Arial" w:hAnsi="Arial" w:cs="Arial"/>
          <w:sz w:val="22"/>
          <w:szCs w:val="22"/>
        </w:rPr>
        <w:t xml:space="preserve">the </w:t>
      </w:r>
      <w:r w:rsidRPr="0036699C">
        <w:rPr>
          <w:rFonts w:ascii="Arial" w:hAnsi="Arial" w:cs="Arial"/>
          <w:sz w:val="22"/>
          <w:szCs w:val="22"/>
        </w:rPr>
        <w:t xml:space="preserve">project/facility </w:t>
      </w:r>
      <w:r w:rsidR="00BF4091">
        <w:rPr>
          <w:rFonts w:ascii="Arial" w:hAnsi="Arial" w:cs="Arial"/>
          <w:sz w:val="22"/>
          <w:szCs w:val="22"/>
        </w:rPr>
        <w:t xml:space="preserve">design </w:t>
      </w:r>
      <w:r w:rsidRPr="0036699C">
        <w:rPr>
          <w:rFonts w:ascii="Arial" w:hAnsi="Arial" w:cs="Arial"/>
          <w:sz w:val="22"/>
          <w:szCs w:val="22"/>
        </w:rPr>
        <w:t>decisions.</w:t>
      </w:r>
    </w:p>
    <w:p w14:paraId="6623AB58" w14:textId="30B603AC" w:rsidR="000A387D" w:rsidRPr="00BF4091" w:rsidRDefault="004F7566" w:rsidP="00BF4091">
      <w:pPr>
        <w:numPr>
          <w:ilvl w:val="0"/>
          <w:numId w:val="42"/>
        </w:numPr>
        <w:ind w:left="567" w:hanging="567"/>
        <w:rPr>
          <w:rFonts w:ascii="Arial" w:hAnsi="Arial" w:cs="Arial"/>
          <w:sz w:val="22"/>
          <w:szCs w:val="22"/>
        </w:rPr>
      </w:pPr>
      <w:r w:rsidRPr="0036699C">
        <w:rPr>
          <w:rFonts w:ascii="Arial" w:hAnsi="Arial" w:cs="Arial"/>
          <w:sz w:val="22"/>
          <w:szCs w:val="22"/>
        </w:rPr>
        <w:t>In addition to the strategic considerations, selection and justification against Relevant Good Practice (RGP) and the use of sound engineering principles would normally form the basis of a solution which can be justified as reducing the risk to ALARP.</w:t>
      </w:r>
    </w:p>
    <w:p w14:paraId="6FEC1FB3" w14:textId="336492D7" w:rsidR="000A387D" w:rsidRPr="00BF4091" w:rsidRDefault="000A387D" w:rsidP="00BF4091">
      <w:pPr>
        <w:numPr>
          <w:ilvl w:val="0"/>
          <w:numId w:val="42"/>
        </w:numPr>
        <w:ind w:left="567" w:hanging="567"/>
        <w:rPr>
          <w:rFonts w:ascii="Arial" w:hAnsi="Arial" w:cs="Arial"/>
          <w:sz w:val="22"/>
          <w:szCs w:val="22"/>
        </w:rPr>
      </w:pPr>
      <w:r w:rsidRPr="0036699C">
        <w:rPr>
          <w:rFonts w:ascii="Arial" w:hAnsi="Arial" w:cs="Arial"/>
          <w:sz w:val="22"/>
          <w:szCs w:val="22"/>
        </w:rPr>
        <w:t>Due to its high level of relative significance to the overall ALARP argument, significant onus (rigour, governance etc.) should be placed on ALARP justification of the option(s) selected at the early project stage-gate.</w:t>
      </w:r>
    </w:p>
    <w:p w14:paraId="36B94C0D" w14:textId="670A7AA8" w:rsidR="00A76C2C" w:rsidRDefault="002A451D" w:rsidP="00BF4091">
      <w:pPr>
        <w:numPr>
          <w:ilvl w:val="0"/>
          <w:numId w:val="42"/>
        </w:numPr>
        <w:ind w:left="567" w:hanging="567"/>
        <w:rPr>
          <w:rFonts w:ascii="Arial" w:hAnsi="Arial" w:cs="Arial"/>
          <w:sz w:val="22"/>
          <w:szCs w:val="22"/>
        </w:rPr>
      </w:pPr>
      <w:r w:rsidRPr="0036699C">
        <w:rPr>
          <w:rFonts w:ascii="Arial" w:hAnsi="Arial" w:cs="Arial"/>
          <w:sz w:val="22"/>
          <w:szCs w:val="22"/>
        </w:rPr>
        <w:t xml:space="preserve">Ensuring </w:t>
      </w:r>
      <w:r w:rsidR="0007178B" w:rsidRPr="0036699C">
        <w:rPr>
          <w:rFonts w:ascii="Arial" w:hAnsi="Arial" w:cs="Arial"/>
          <w:sz w:val="22"/>
          <w:szCs w:val="22"/>
        </w:rPr>
        <w:t xml:space="preserve">risks are </w:t>
      </w:r>
      <w:r w:rsidRPr="0036699C">
        <w:rPr>
          <w:rFonts w:ascii="Arial" w:hAnsi="Arial" w:cs="Arial"/>
          <w:sz w:val="22"/>
          <w:szCs w:val="22"/>
        </w:rPr>
        <w:t>ALARP may require overall solutions which are shaped by a number of influencing factors/constraints/specialisms.</w:t>
      </w:r>
      <w:r w:rsidR="00BF4091">
        <w:rPr>
          <w:rFonts w:ascii="Arial" w:hAnsi="Arial" w:cs="Arial"/>
          <w:sz w:val="22"/>
          <w:szCs w:val="22"/>
        </w:rPr>
        <w:t xml:space="preserve"> </w:t>
      </w:r>
      <w:r w:rsidRPr="0036699C">
        <w:rPr>
          <w:rFonts w:ascii="Arial" w:hAnsi="Arial" w:cs="Arial"/>
          <w:sz w:val="22"/>
          <w:szCs w:val="22"/>
        </w:rPr>
        <w:t xml:space="preserve"> All assumptions should be </w:t>
      </w:r>
      <w:r w:rsidR="00BF4091">
        <w:rPr>
          <w:rFonts w:ascii="Arial" w:hAnsi="Arial" w:cs="Arial"/>
          <w:sz w:val="22"/>
          <w:szCs w:val="22"/>
        </w:rPr>
        <w:t xml:space="preserve">rigorously </w:t>
      </w:r>
      <w:r w:rsidRPr="0036699C">
        <w:rPr>
          <w:rFonts w:ascii="Arial" w:hAnsi="Arial" w:cs="Arial"/>
          <w:sz w:val="22"/>
          <w:szCs w:val="22"/>
        </w:rPr>
        <w:t>underpinned</w:t>
      </w:r>
      <w:r w:rsidR="0023201C" w:rsidRPr="0036699C">
        <w:rPr>
          <w:rFonts w:ascii="Arial" w:hAnsi="Arial" w:cs="Arial"/>
          <w:sz w:val="22"/>
          <w:szCs w:val="22"/>
        </w:rPr>
        <w:t>.</w:t>
      </w:r>
    </w:p>
    <w:p w14:paraId="181070C6" w14:textId="77777777" w:rsidR="00BF4091" w:rsidRPr="00BF4091" w:rsidRDefault="00BF4091" w:rsidP="00BF4091">
      <w:pPr>
        <w:ind w:left="567"/>
        <w:rPr>
          <w:rFonts w:ascii="Arial" w:hAnsi="Arial" w:cs="Arial"/>
          <w:sz w:val="22"/>
          <w:szCs w:val="22"/>
        </w:rPr>
      </w:pPr>
    </w:p>
    <w:p w14:paraId="7DA754B4" w14:textId="66138807" w:rsidR="004D3955" w:rsidRPr="00147A7B" w:rsidRDefault="004D3955" w:rsidP="00147A7B">
      <w:pPr>
        <w:spacing w:before="120" w:after="120"/>
        <w:rPr>
          <w:rFonts w:ascii="Arial" w:hAnsi="Arial" w:cs="Arial"/>
          <w:sz w:val="22"/>
          <w:szCs w:val="22"/>
        </w:rPr>
      </w:pPr>
      <w:r w:rsidRPr="00147A7B">
        <w:rPr>
          <w:rFonts w:ascii="Arial" w:hAnsi="Arial" w:cs="Arial"/>
          <w:sz w:val="22"/>
          <w:szCs w:val="22"/>
        </w:rPr>
        <w:t>Application of the principles in this document will assist in achieving desirable business outcomes including</w:t>
      </w:r>
      <w:r w:rsidR="00317CDD">
        <w:rPr>
          <w:rFonts w:ascii="Arial" w:hAnsi="Arial" w:cs="Arial"/>
          <w:sz w:val="22"/>
          <w:szCs w:val="22"/>
        </w:rPr>
        <w:t>:</w:t>
      </w:r>
    </w:p>
    <w:p w14:paraId="17697042" w14:textId="7ACE6EAA"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Ease in provision of evidence of legal compliance</w:t>
      </w:r>
      <w:r w:rsidR="00317CDD">
        <w:rPr>
          <w:rFonts w:ascii="Arial" w:hAnsi="Arial" w:cs="Arial"/>
          <w:sz w:val="22"/>
          <w:szCs w:val="22"/>
        </w:rPr>
        <w:t>;</w:t>
      </w:r>
    </w:p>
    <w:p w14:paraId="430458FC" w14:textId="14742488"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Clarity of accountability in decision making</w:t>
      </w:r>
      <w:r w:rsidR="00317CDD">
        <w:rPr>
          <w:rFonts w:ascii="Arial" w:hAnsi="Arial" w:cs="Arial"/>
          <w:sz w:val="22"/>
          <w:szCs w:val="22"/>
        </w:rPr>
        <w:t>;</w:t>
      </w:r>
    </w:p>
    <w:p w14:paraId="18D6A08E" w14:textId="0C5ED034"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Provision of an effective ALARP decision making framework for design and operation throughout all phases of a project and involving all relevant (internal and external) stakeholders</w:t>
      </w:r>
      <w:r w:rsidR="00317CDD">
        <w:rPr>
          <w:rFonts w:ascii="Arial" w:hAnsi="Arial" w:cs="Arial"/>
          <w:sz w:val="22"/>
          <w:szCs w:val="22"/>
        </w:rPr>
        <w:t>;</w:t>
      </w:r>
    </w:p>
    <w:p w14:paraId="7CDA155D" w14:textId="62EE760F"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Consistency of approach to ALARP demonstration within the organisation</w:t>
      </w:r>
      <w:r w:rsidR="00317CDD">
        <w:rPr>
          <w:rFonts w:ascii="Arial" w:hAnsi="Arial" w:cs="Arial"/>
          <w:sz w:val="22"/>
          <w:szCs w:val="22"/>
        </w:rPr>
        <w:t>;</w:t>
      </w:r>
    </w:p>
    <w:p w14:paraId="55729050" w14:textId="74C1BF99"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Provision of focused and robust ALARP justifications, generated through identifying, capturing and processing relevant data</w:t>
      </w:r>
      <w:r w:rsidR="00317CDD">
        <w:rPr>
          <w:rFonts w:ascii="Arial" w:hAnsi="Arial" w:cs="Arial"/>
          <w:sz w:val="22"/>
          <w:szCs w:val="22"/>
        </w:rPr>
        <w:t>;</w:t>
      </w:r>
    </w:p>
    <w:p w14:paraId="27172CE6" w14:textId="576AAD0A" w:rsidR="004D3955" w:rsidRPr="00317CDD" w:rsidRDefault="008F5C39" w:rsidP="00317CDD">
      <w:pPr>
        <w:numPr>
          <w:ilvl w:val="0"/>
          <w:numId w:val="42"/>
        </w:numPr>
        <w:ind w:left="567" w:hanging="567"/>
        <w:rPr>
          <w:rFonts w:ascii="Arial" w:hAnsi="Arial" w:cs="Arial"/>
          <w:sz w:val="22"/>
          <w:szCs w:val="22"/>
        </w:rPr>
      </w:pPr>
      <w:r>
        <w:rPr>
          <w:rFonts w:ascii="Arial" w:hAnsi="Arial" w:cs="Arial"/>
          <w:sz w:val="22"/>
          <w:szCs w:val="22"/>
        </w:rPr>
        <w:t>Understanding</w:t>
      </w:r>
      <w:r w:rsidR="004D3955" w:rsidRPr="00317CDD">
        <w:rPr>
          <w:rFonts w:ascii="Arial" w:hAnsi="Arial" w:cs="Arial"/>
          <w:sz w:val="22"/>
          <w:szCs w:val="22"/>
        </w:rPr>
        <w:t xml:space="preserve"> the totality of risk, enabling resources to be targeted at the more significant risk reduction issues</w:t>
      </w:r>
      <w:r w:rsidR="00317CDD">
        <w:rPr>
          <w:rFonts w:ascii="Arial" w:hAnsi="Arial" w:cs="Arial"/>
          <w:sz w:val="22"/>
          <w:szCs w:val="22"/>
        </w:rPr>
        <w:t>;</w:t>
      </w:r>
    </w:p>
    <w:p w14:paraId="3F22333E" w14:textId="2CE7B3C4" w:rsidR="004D3955" w:rsidRPr="00317CDD"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 xml:space="preserve">The existence of an overall strategy for the provision of ALARP solutions, facilitating </w:t>
      </w:r>
      <w:r w:rsidR="00317CDD">
        <w:rPr>
          <w:rFonts w:ascii="Arial" w:hAnsi="Arial" w:cs="Arial"/>
          <w:sz w:val="22"/>
          <w:szCs w:val="22"/>
        </w:rPr>
        <w:t xml:space="preserve">different </w:t>
      </w:r>
      <w:r w:rsidRPr="00317CDD">
        <w:rPr>
          <w:rFonts w:ascii="Arial" w:hAnsi="Arial" w:cs="Arial"/>
          <w:sz w:val="22"/>
          <w:szCs w:val="22"/>
        </w:rPr>
        <w:t xml:space="preserve">disciplines </w:t>
      </w:r>
      <w:r w:rsidR="00317CDD">
        <w:rPr>
          <w:rFonts w:ascii="Arial" w:hAnsi="Arial" w:cs="Arial"/>
          <w:sz w:val="22"/>
          <w:szCs w:val="22"/>
        </w:rPr>
        <w:t xml:space="preserve">to </w:t>
      </w:r>
      <w:r w:rsidRPr="00317CDD">
        <w:rPr>
          <w:rFonts w:ascii="Arial" w:hAnsi="Arial" w:cs="Arial"/>
          <w:sz w:val="22"/>
          <w:szCs w:val="22"/>
        </w:rPr>
        <w:t>work towards a common aim</w:t>
      </w:r>
      <w:r w:rsidR="00317CDD">
        <w:rPr>
          <w:rFonts w:ascii="Arial" w:hAnsi="Arial" w:cs="Arial"/>
          <w:sz w:val="22"/>
          <w:szCs w:val="22"/>
        </w:rPr>
        <w:t>;</w:t>
      </w:r>
    </w:p>
    <w:p w14:paraId="1E14BA80" w14:textId="190DD8C7" w:rsidR="004D3955" w:rsidRDefault="004D3955" w:rsidP="00317CDD">
      <w:pPr>
        <w:numPr>
          <w:ilvl w:val="0"/>
          <w:numId w:val="42"/>
        </w:numPr>
        <w:ind w:left="567" w:hanging="567"/>
        <w:rPr>
          <w:rFonts w:ascii="Arial" w:hAnsi="Arial" w:cs="Arial"/>
          <w:sz w:val="22"/>
          <w:szCs w:val="22"/>
        </w:rPr>
      </w:pPr>
      <w:r w:rsidRPr="00317CDD">
        <w:rPr>
          <w:rFonts w:ascii="Arial" w:hAnsi="Arial" w:cs="Arial"/>
          <w:sz w:val="22"/>
          <w:szCs w:val="22"/>
        </w:rPr>
        <w:t>Hazard control strategies based on an understanding of potential options and the risk reduction and sacrifice associated with each.</w:t>
      </w:r>
    </w:p>
    <w:p w14:paraId="43421080" w14:textId="77777777" w:rsidR="00317CDD" w:rsidRPr="00317CDD" w:rsidRDefault="00317CDD" w:rsidP="00317CDD">
      <w:pPr>
        <w:ind w:left="567"/>
        <w:rPr>
          <w:rFonts w:ascii="Arial" w:hAnsi="Arial" w:cs="Arial"/>
          <w:sz w:val="22"/>
          <w:szCs w:val="22"/>
        </w:rPr>
      </w:pPr>
    </w:p>
    <w:p w14:paraId="1C438656" w14:textId="483FC7AD" w:rsidR="00A82A8C" w:rsidRPr="00713E9F" w:rsidRDefault="00AE7C56" w:rsidP="00317CDD">
      <w:pPr>
        <w:spacing w:before="120" w:after="120"/>
        <w:rPr>
          <w:rFonts w:ascii="Arial" w:hAnsi="Arial" w:cs="Arial"/>
          <w:sz w:val="22"/>
          <w:szCs w:val="22"/>
        </w:rPr>
      </w:pPr>
      <w:r w:rsidRPr="00713E9F">
        <w:rPr>
          <w:rFonts w:ascii="Arial" w:hAnsi="Arial" w:cs="Arial"/>
          <w:sz w:val="22"/>
          <w:szCs w:val="22"/>
        </w:rPr>
        <w:t xml:space="preserve">The </w:t>
      </w:r>
      <w:r w:rsidR="00206E17" w:rsidRPr="00713E9F">
        <w:rPr>
          <w:rFonts w:ascii="Arial" w:hAnsi="Arial" w:cs="Arial"/>
          <w:sz w:val="22"/>
          <w:szCs w:val="22"/>
        </w:rPr>
        <w:t>context and rationale behind these messages</w:t>
      </w:r>
      <w:r w:rsidR="002A451D" w:rsidRPr="00713E9F">
        <w:rPr>
          <w:rFonts w:ascii="Arial" w:hAnsi="Arial" w:cs="Arial"/>
          <w:sz w:val="22"/>
          <w:szCs w:val="22"/>
        </w:rPr>
        <w:t>, along with some practical advice</w:t>
      </w:r>
      <w:r w:rsidR="00690697" w:rsidRPr="00713E9F">
        <w:rPr>
          <w:rFonts w:ascii="Arial" w:hAnsi="Arial" w:cs="Arial"/>
          <w:sz w:val="22"/>
          <w:szCs w:val="22"/>
        </w:rPr>
        <w:t>,</w:t>
      </w:r>
      <w:r w:rsidR="00206E17" w:rsidRPr="00713E9F">
        <w:rPr>
          <w:rFonts w:ascii="Arial" w:hAnsi="Arial" w:cs="Arial"/>
          <w:sz w:val="22"/>
          <w:szCs w:val="22"/>
        </w:rPr>
        <w:t xml:space="preserve"> is provided in this document, which is intended to complement</w:t>
      </w:r>
      <w:r w:rsidR="005F35E6" w:rsidRPr="00713E9F">
        <w:rPr>
          <w:rFonts w:ascii="Arial" w:hAnsi="Arial" w:cs="Arial"/>
          <w:sz w:val="22"/>
          <w:szCs w:val="22"/>
        </w:rPr>
        <w:t xml:space="preserve"> existing regulatory and nuclear industry guidance.</w:t>
      </w:r>
      <w:r w:rsidR="00A35523" w:rsidRPr="00713E9F">
        <w:rPr>
          <w:rFonts w:ascii="Arial" w:hAnsi="Arial" w:cs="Arial"/>
          <w:sz w:val="22"/>
          <w:szCs w:val="22"/>
        </w:rPr>
        <w:t xml:space="preserve"> The following caveats apply:</w:t>
      </w:r>
    </w:p>
    <w:p w14:paraId="15E446F7" w14:textId="718329C6" w:rsidR="00731BFE" w:rsidRPr="00713E9F" w:rsidRDefault="00731BFE" w:rsidP="00A35523">
      <w:pPr>
        <w:numPr>
          <w:ilvl w:val="0"/>
          <w:numId w:val="42"/>
        </w:numPr>
        <w:ind w:left="567" w:hanging="567"/>
        <w:rPr>
          <w:rFonts w:ascii="Arial" w:hAnsi="Arial" w:cs="Arial"/>
          <w:sz w:val="22"/>
          <w:szCs w:val="22"/>
        </w:rPr>
      </w:pPr>
      <w:r w:rsidRPr="00713E9F">
        <w:rPr>
          <w:rFonts w:ascii="Arial" w:hAnsi="Arial" w:cs="Arial"/>
          <w:sz w:val="22"/>
          <w:szCs w:val="22"/>
        </w:rPr>
        <w:t>For legal guidance on ALARP in a nuclear industry context the ONR guide (Ref. 5) should be referred to in the first instance.</w:t>
      </w:r>
    </w:p>
    <w:p w14:paraId="340B18F2" w14:textId="5B369828" w:rsidR="00A35523" w:rsidRPr="00713E9F" w:rsidRDefault="00A35523" w:rsidP="00A35523">
      <w:pPr>
        <w:numPr>
          <w:ilvl w:val="0"/>
          <w:numId w:val="42"/>
        </w:numPr>
        <w:ind w:left="567" w:hanging="567"/>
        <w:rPr>
          <w:rFonts w:ascii="Arial" w:hAnsi="Arial" w:cs="Arial"/>
          <w:sz w:val="22"/>
          <w:szCs w:val="22"/>
        </w:rPr>
      </w:pPr>
      <w:r w:rsidRPr="00713E9F">
        <w:rPr>
          <w:rFonts w:ascii="Arial" w:hAnsi="Arial" w:cs="Arial"/>
          <w:sz w:val="22"/>
          <w:szCs w:val="22"/>
        </w:rPr>
        <w:t>There are interrelated legal duties which need to be met in addition to demonstrating health and safety risks are ALARP, e.g.: BAT requirement under environmental law</w:t>
      </w:r>
      <w:r w:rsidR="00731BFE" w:rsidRPr="00713E9F">
        <w:rPr>
          <w:rFonts w:ascii="Arial" w:hAnsi="Arial" w:cs="Arial"/>
          <w:sz w:val="22"/>
          <w:szCs w:val="22"/>
        </w:rPr>
        <w:t>.</w:t>
      </w:r>
    </w:p>
    <w:p w14:paraId="194084E2" w14:textId="2F5DB3A4" w:rsidR="00731BFE" w:rsidRPr="00713E9F" w:rsidRDefault="00731BFE" w:rsidP="00A35523">
      <w:pPr>
        <w:numPr>
          <w:ilvl w:val="0"/>
          <w:numId w:val="42"/>
        </w:numPr>
        <w:ind w:left="567" w:hanging="567"/>
        <w:rPr>
          <w:rFonts w:ascii="Arial" w:hAnsi="Arial" w:cs="Arial"/>
          <w:sz w:val="22"/>
          <w:szCs w:val="22"/>
        </w:rPr>
      </w:pPr>
      <w:r w:rsidRPr="00713E9F">
        <w:rPr>
          <w:rFonts w:ascii="Arial" w:hAnsi="Arial" w:cs="Arial"/>
          <w:sz w:val="22"/>
          <w:szCs w:val="22"/>
        </w:rPr>
        <w:t xml:space="preserve">Some hazards are subject to specific regulations. An ALARP justification cannot be used to avoid compliance with legal </w:t>
      </w:r>
      <w:r w:rsidR="006A7BE2" w:rsidRPr="00713E9F">
        <w:rPr>
          <w:rFonts w:ascii="Arial" w:hAnsi="Arial" w:cs="Arial"/>
          <w:sz w:val="22"/>
          <w:szCs w:val="22"/>
        </w:rPr>
        <w:t>requirements</w:t>
      </w:r>
      <w:r w:rsidRPr="00713E9F">
        <w:rPr>
          <w:rFonts w:ascii="Arial" w:hAnsi="Arial" w:cs="Arial"/>
          <w:sz w:val="22"/>
          <w:szCs w:val="22"/>
        </w:rPr>
        <w:t>.</w:t>
      </w:r>
    </w:p>
    <w:p w14:paraId="51DC247E" w14:textId="77777777" w:rsidR="00A35523" w:rsidRDefault="00A35523" w:rsidP="00317CDD">
      <w:pPr>
        <w:spacing w:before="120" w:after="120"/>
        <w:rPr>
          <w:rFonts w:ascii="Arial" w:hAnsi="Arial" w:cs="Arial"/>
          <w:sz w:val="22"/>
          <w:szCs w:val="22"/>
        </w:rPr>
      </w:pPr>
    </w:p>
    <w:p w14:paraId="65854FCE" w14:textId="4C93E6FE" w:rsidR="00656B50" w:rsidRPr="00206E17" w:rsidRDefault="00656B50" w:rsidP="00206E17">
      <w:pPr>
        <w:spacing w:before="120" w:after="160"/>
        <w:rPr>
          <w:sz w:val="22"/>
          <w:szCs w:val="22"/>
        </w:rPr>
      </w:pPr>
      <w:r w:rsidRPr="00206E17">
        <w:rPr>
          <w:sz w:val="22"/>
          <w:szCs w:val="22"/>
        </w:rPr>
        <w:br w:type="page"/>
      </w:r>
    </w:p>
    <w:p w14:paraId="46538560" w14:textId="77777777" w:rsidR="00596F3B" w:rsidRDefault="00596F3B" w:rsidP="00ED1A6F">
      <w:pPr>
        <w:pStyle w:val="Heading2"/>
      </w:pPr>
      <w:bookmarkStart w:id="4" w:name="_Toc408910513"/>
      <w:bookmarkStart w:id="5" w:name="_Toc484674577"/>
      <w:bookmarkStart w:id="6" w:name="_Toc50110584"/>
      <w:r w:rsidRPr="007B1CDE">
        <w:lastRenderedPageBreak/>
        <w:t>Safety Directors Forum</w:t>
      </w:r>
      <w:bookmarkEnd w:id="4"/>
      <w:bookmarkEnd w:id="5"/>
      <w:bookmarkEnd w:id="6"/>
    </w:p>
    <w:p w14:paraId="7E3B599B" w14:textId="77777777" w:rsidR="00690697" w:rsidRPr="00E168DB" w:rsidRDefault="00690697" w:rsidP="00690697">
      <w:pPr>
        <w:spacing w:before="120" w:after="120"/>
        <w:rPr>
          <w:rFonts w:ascii="Arial" w:hAnsi="Arial" w:cs="Arial"/>
          <w:sz w:val="22"/>
          <w:szCs w:val="22"/>
        </w:rPr>
      </w:pPr>
      <w:bookmarkStart w:id="7" w:name="_Toc408910514"/>
      <w:bookmarkStart w:id="8" w:name="_Toc484674578"/>
      <w:r w:rsidRPr="00E168DB">
        <w:rPr>
          <w:rFonts w:ascii="Arial" w:hAnsi="Arial" w:cs="Arial"/>
          <w:sz w:val="22"/>
          <w:szCs w:val="22"/>
        </w:rPr>
        <w:t>In a sector where safety, security and the protection of the environment is, and must always be the number one priority, the Safety Directors’ Forum (SDF) plays a crucial role in bringing together senior level nuclear executives to:</w:t>
      </w:r>
    </w:p>
    <w:p w14:paraId="45E98B9D" w14:textId="77777777" w:rsidR="00690697" w:rsidRPr="00E168DB" w:rsidRDefault="00690697" w:rsidP="00690697">
      <w:pPr>
        <w:numPr>
          <w:ilvl w:val="0"/>
          <w:numId w:val="2"/>
        </w:numPr>
        <w:tabs>
          <w:tab w:val="clear" w:pos="720"/>
        </w:tabs>
        <w:ind w:left="567" w:hanging="567"/>
        <w:rPr>
          <w:rFonts w:ascii="Arial" w:hAnsi="Arial" w:cs="Arial"/>
          <w:sz w:val="22"/>
          <w:szCs w:val="22"/>
        </w:rPr>
      </w:pPr>
      <w:r w:rsidRPr="00E168DB">
        <w:rPr>
          <w:rFonts w:ascii="Arial" w:hAnsi="Arial" w:cs="Arial"/>
          <w:sz w:val="22"/>
          <w:szCs w:val="22"/>
        </w:rPr>
        <w:t>Promote learning;</w:t>
      </w:r>
    </w:p>
    <w:p w14:paraId="2B9DED10" w14:textId="77777777" w:rsidR="00690697" w:rsidRPr="00E168DB" w:rsidRDefault="00690697" w:rsidP="00690697">
      <w:pPr>
        <w:numPr>
          <w:ilvl w:val="0"/>
          <w:numId w:val="2"/>
        </w:numPr>
        <w:tabs>
          <w:tab w:val="clear" w:pos="720"/>
        </w:tabs>
        <w:ind w:left="567" w:hanging="567"/>
        <w:rPr>
          <w:rFonts w:ascii="Arial" w:hAnsi="Arial" w:cs="Arial"/>
          <w:sz w:val="22"/>
          <w:szCs w:val="22"/>
        </w:rPr>
      </w:pPr>
      <w:r w:rsidRPr="00E168DB">
        <w:rPr>
          <w:rFonts w:ascii="Arial" w:hAnsi="Arial" w:cs="Arial"/>
          <w:sz w:val="22"/>
          <w:szCs w:val="22"/>
        </w:rPr>
        <w:t>Agree strategy on key issues facing the industry;</w:t>
      </w:r>
    </w:p>
    <w:p w14:paraId="649C4F49" w14:textId="77777777" w:rsidR="00690697" w:rsidRPr="00E168DB" w:rsidRDefault="00690697" w:rsidP="00690697">
      <w:pPr>
        <w:numPr>
          <w:ilvl w:val="0"/>
          <w:numId w:val="2"/>
        </w:numPr>
        <w:tabs>
          <w:tab w:val="clear" w:pos="720"/>
        </w:tabs>
        <w:ind w:left="567" w:hanging="567"/>
        <w:rPr>
          <w:rFonts w:ascii="Arial" w:hAnsi="Arial" w:cs="Arial"/>
          <w:sz w:val="22"/>
          <w:szCs w:val="22"/>
        </w:rPr>
      </w:pPr>
      <w:r w:rsidRPr="00E168DB">
        <w:rPr>
          <w:rFonts w:ascii="Arial" w:hAnsi="Arial" w:cs="Arial"/>
          <w:sz w:val="22"/>
          <w:szCs w:val="22"/>
        </w:rPr>
        <w:t>Provide a network within the industry (including with government and regulators) and external to the industry;</w:t>
      </w:r>
    </w:p>
    <w:p w14:paraId="5B9A8081" w14:textId="77777777" w:rsidR="00690697" w:rsidRPr="00E168DB" w:rsidRDefault="00690697" w:rsidP="00690697">
      <w:pPr>
        <w:numPr>
          <w:ilvl w:val="0"/>
          <w:numId w:val="2"/>
        </w:numPr>
        <w:tabs>
          <w:tab w:val="clear" w:pos="720"/>
        </w:tabs>
        <w:ind w:left="567" w:hanging="567"/>
        <w:rPr>
          <w:rFonts w:ascii="Arial" w:hAnsi="Arial" w:cs="Arial"/>
          <w:sz w:val="22"/>
          <w:szCs w:val="22"/>
        </w:rPr>
      </w:pPr>
      <w:r w:rsidRPr="00E168DB">
        <w:rPr>
          <w:rFonts w:ascii="Arial" w:hAnsi="Arial" w:cs="Arial"/>
          <w:sz w:val="22"/>
          <w:szCs w:val="22"/>
        </w:rPr>
        <w:t>Provide an industry input to new developments in the industry; and,</w:t>
      </w:r>
    </w:p>
    <w:p w14:paraId="5140BEA9" w14:textId="77777777" w:rsidR="00690697" w:rsidRPr="00E168DB" w:rsidRDefault="00690697" w:rsidP="00690697">
      <w:pPr>
        <w:numPr>
          <w:ilvl w:val="0"/>
          <w:numId w:val="2"/>
        </w:numPr>
        <w:tabs>
          <w:tab w:val="clear" w:pos="720"/>
        </w:tabs>
        <w:ind w:left="567" w:hanging="567"/>
        <w:rPr>
          <w:rFonts w:ascii="Arial" w:hAnsi="Arial" w:cs="Arial"/>
          <w:sz w:val="22"/>
          <w:szCs w:val="22"/>
        </w:rPr>
      </w:pPr>
      <w:r w:rsidRPr="00E168DB">
        <w:rPr>
          <w:rFonts w:ascii="Arial" w:hAnsi="Arial" w:cs="Arial"/>
          <w:sz w:val="22"/>
          <w:szCs w:val="22"/>
        </w:rPr>
        <w:t>To ensure that the industry stays on its path of continual improvement.</w:t>
      </w:r>
    </w:p>
    <w:p w14:paraId="3BDF4584" w14:textId="77777777" w:rsidR="00690697" w:rsidRPr="00E168DB" w:rsidRDefault="00690697" w:rsidP="00690697">
      <w:pPr>
        <w:rPr>
          <w:rFonts w:ascii="Arial" w:hAnsi="Arial" w:cs="Arial"/>
          <w:sz w:val="22"/>
          <w:szCs w:val="22"/>
        </w:rPr>
      </w:pPr>
    </w:p>
    <w:p w14:paraId="7F7AB6E9" w14:textId="77777777" w:rsidR="00690697" w:rsidRPr="00E168DB" w:rsidRDefault="00690697" w:rsidP="00690697">
      <w:pPr>
        <w:spacing w:before="120" w:after="120"/>
        <w:rPr>
          <w:rFonts w:ascii="Arial" w:hAnsi="Arial" w:cs="Arial"/>
          <w:sz w:val="22"/>
          <w:szCs w:val="22"/>
        </w:rPr>
      </w:pPr>
      <w:r w:rsidRPr="00E168DB">
        <w:rPr>
          <w:rFonts w:ascii="Arial" w:hAnsi="Arial" w:cs="Arial"/>
          <w:sz w:val="22"/>
          <w:szCs w:val="22"/>
        </w:rPr>
        <w:t>It also looks to identify key strategic challenges facing the industry in the fields of environment, health, safety, quality safeguards and security (EHSQS&amp;S) and resolve them, often through working with the UK regulators and Government, both of whom the SDF meets twice yearly.  The SDF members represent every part of the fuel cycle from fuel manufacture, through generation to reprocessing and waste treatment, including research, design, new build, decommissioning, care and maintenance and waste disposal. The Forum also has members who represent the Ministry of Defence (MoD) nuclear operations, as well as “smaller licensees” such as universities and pharmaceutical companies.  With over 25 members from every site licence company in the UK, every MoD authorised site, and organisations which are planning to become site licensees, the SDF represents a vast pool of knowledge and experience which has made it a key consultee for Government and regulators on new legislation and regulation.</w:t>
      </w:r>
    </w:p>
    <w:p w14:paraId="21C8004F" w14:textId="07606F35" w:rsidR="00690697" w:rsidRPr="00E168DB" w:rsidRDefault="00690697" w:rsidP="00690697">
      <w:pPr>
        <w:spacing w:before="120" w:after="120"/>
        <w:rPr>
          <w:rFonts w:ascii="Arial" w:hAnsi="Arial" w:cs="Arial"/>
          <w:sz w:val="22"/>
          <w:szCs w:val="22"/>
        </w:rPr>
      </w:pPr>
      <w:r w:rsidRPr="00E168DB">
        <w:rPr>
          <w:rFonts w:ascii="Arial" w:hAnsi="Arial" w:cs="Arial"/>
          <w:sz w:val="22"/>
          <w:szCs w:val="22"/>
        </w:rPr>
        <w:t>The Forum has a strong focus on improvement across the industry.  It has in place a number of subject-specific sub-groups looking in detail at issues such as radiological protection, human performance, learning from experience and the implementation of the new regulatory framework for security.</w:t>
      </w:r>
      <w:r w:rsidR="001D5BF2">
        <w:rPr>
          <w:rFonts w:ascii="Arial" w:hAnsi="Arial" w:cs="Arial"/>
          <w:sz w:val="22"/>
          <w:szCs w:val="22"/>
        </w:rPr>
        <w:t xml:space="preserve"> </w:t>
      </w:r>
      <w:r w:rsidRPr="00E168DB">
        <w:rPr>
          <w:rFonts w:ascii="Arial" w:hAnsi="Arial" w:cs="Arial"/>
          <w:sz w:val="22"/>
          <w:szCs w:val="22"/>
        </w:rPr>
        <w:t xml:space="preserve"> Such sub-groups have developed a number of Good Practice Guides which have been adopted by the industry.</w:t>
      </w:r>
    </w:p>
    <w:p w14:paraId="6F815EE9" w14:textId="77777777" w:rsidR="00596F3B" w:rsidRDefault="00596F3B" w:rsidP="00ED1A6F">
      <w:pPr>
        <w:pStyle w:val="Heading2"/>
      </w:pPr>
      <w:bookmarkStart w:id="9" w:name="_Toc50110585"/>
      <w:r w:rsidRPr="007B1CDE">
        <w:t>Sub</w:t>
      </w:r>
      <w:r w:rsidR="00250C9C" w:rsidRPr="007B1CDE">
        <w:t>-</w:t>
      </w:r>
      <w:r w:rsidRPr="007B1CDE">
        <w:t>Group Description</w:t>
      </w:r>
      <w:bookmarkEnd w:id="7"/>
      <w:bookmarkEnd w:id="8"/>
      <w:bookmarkEnd w:id="9"/>
    </w:p>
    <w:p w14:paraId="454234EF" w14:textId="77777777" w:rsidR="004B4A88" w:rsidRPr="00E804FE" w:rsidRDefault="00250C9C" w:rsidP="00E804FE">
      <w:pPr>
        <w:spacing w:before="120" w:after="120"/>
        <w:rPr>
          <w:rFonts w:ascii="Arial" w:hAnsi="Arial" w:cs="Arial"/>
          <w:sz w:val="22"/>
          <w:szCs w:val="22"/>
        </w:rPr>
      </w:pPr>
      <w:r w:rsidRPr="00E804FE">
        <w:rPr>
          <w:rFonts w:ascii="Arial" w:hAnsi="Arial" w:cs="Arial"/>
          <w:sz w:val="22"/>
          <w:szCs w:val="22"/>
        </w:rPr>
        <w:t>This document is produced by the Safety Case Forum, which is a sub-group of the Safety Directors’ Forum.</w:t>
      </w:r>
      <w:r w:rsidR="004B4A88" w:rsidRPr="00E804FE">
        <w:rPr>
          <w:rFonts w:ascii="Arial" w:hAnsi="Arial" w:cs="Arial"/>
          <w:sz w:val="22"/>
          <w:szCs w:val="22"/>
        </w:rPr>
        <w:t xml:space="preserve">  The Safety Case Forum was established in June 2012 and brings together </w:t>
      </w:r>
      <w:r w:rsidR="00C41BA1" w:rsidRPr="00E804FE">
        <w:rPr>
          <w:rFonts w:ascii="Arial" w:hAnsi="Arial" w:cs="Arial"/>
          <w:sz w:val="22"/>
          <w:szCs w:val="22"/>
        </w:rPr>
        <w:t xml:space="preserve">a wide range of </w:t>
      </w:r>
      <w:r w:rsidR="004B4A88" w:rsidRPr="00E804FE">
        <w:rPr>
          <w:rFonts w:ascii="Arial" w:hAnsi="Arial" w:cs="Arial"/>
          <w:sz w:val="22"/>
          <w:szCs w:val="22"/>
        </w:rPr>
        <w:t>representatives of nu</w:t>
      </w:r>
      <w:r w:rsidR="00E578D4" w:rsidRPr="00E804FE">
        <w:rPr>
          <w:rFonts w:ascii="Arial" w:hAnsi="Arial" w:cs="Arial"/>
          <w:sz w:val="22"/>
          <w:szCs w:val="22"/>
        </w:rPr>
        <w:t>clear operators</w:t>
      </w:r>
      <w:r w:rsidR="004B4A88" w:rsidRPr="00E804FE">
        <w:rPr>
          <w:rFonts w:ascii="Arial" w:hAnsi="Arial" w:cs="Arial"/>
          <w:sz w:val="22"/>
          <w:szCs w:val="22"/>
        </w:rPr>
        <w:t>, from all the Licensees and Authorisees across the United Kingdom, including:</w:t>
      </w:r>
    </w:p>
    <w:p w14:paraId="3FDC9F0C" w14:textId="77777777" w:rsidR="004B4A88" w:rsidRPr="00E804FE" w:rsidRDefault="00913F4A" w:rsidP="00E804FE">
      <w:pPr>
        <w:numPr>
          <w:ilvl w:val="0"/>
          <w:numId w:val="42"/>
        </w:numPr>
        <w:ind w:left="567" w:hanging="567"/>
        <w:rPr>
          <w:rFonts w:ascii="Arial" w:hAnsi="Arial" w:cs="Arial"/>
          <w:sz w:val="22"/>
          <w:szCs w:val="22"/>
        </w:rPr>
      </w:pPr>
      <w:r w:rsidRPr="00E804FE">
        <w:rPr>
          <w:rFonts w:ascii="Arial" w:hAnsi="Arial" w:cs="Arial"/>
          <w:sz w:val="22"/>
          <w:szCs w:val="22"/>
        </w:rPr>
        <w:t>C</w:t>
      </w:r>
      <w:r w:rsidR="004B4A88" w:rsidRPr="00E804FE">
        <w:rPr>
          <w:rFonts w:ascii="Arial" w:hAnsi="Arial" w:cs="Arial"/>
          <w:sz w:val="22"/>
          <w:szCs w:val="22"/>
        </w:rPr>
        <w:t>ivil</w:t>
      </w:r>
      <w:r w:rsidRPr="00E804FE">
        <w:rPr>
          <w:rFonts w:ascii="Arial" w:hAnsi="Arial" w:cs="Arial"/>
          <w:sz w:val="22"/>
          <w:szCs w:val="22"/>
        </w:rPr>
        <w:t>, commercial</w:t>
      </w:r>
      <w:r w:rsidR="004B4A88" w:rsidRPr="00E804FE">
        <w:rPr>
          <w:rFonts w:ascii="Arial" w:hAnsi="Arial" w:cs="Arial"/>
          <w:sz w:val="22"/>
          <w:szCs w:val="22"/>
        </w:rPr>
        <w:t xml:space="preserve"> and defence activities;</w:t>
      </w:r>
    </w:p>
    <w:p w14:paraId="0DCE5964" w14:textId="77777777" w:rsidR="004B4A88" w:rsidRPr="00E804FE" w:rsidRDefault="00913F4A" w:rsidP="00E804FE">
      <w:pPr>
        <w:numPr>
          <w:ilvl w:val="0"/>
          <w:numId w:val="42"/>
        </w:numPr>
        <w:ind w:left="567" w:hanging="567"/>
        <w:rPr>
          <w:rFonts w:ascii="Arial" w:hAnsi="Arial" w:cs="Arial"/>
          <w:sz w:val="22"/>
          <w:szCs w:val="22"/>
        </w:rPr>
      </w:pPr>
      <w:r w:rsidRPr="00E804FE">
        <w:rPr>
          <w:rFonts w:ascii="Arial" w:hAnsi="Arial" w:cs="Arial"/>
          <w:sz w:val="22"/>
          <w:szCs w:val="22"/>
        </w:rPr>
        <w:t>D</w:t>
      </w:r>
      <w:r w:rsidR="004B4A88" w:rsidRPr="00E804FE">
        <w:rPr>
          <w:rFonts w:ascii="Arial" w:hAnsi="Arial" w:cs="Arial"/>
          <w:sz w:val="22"/>
          <w:szCs w:val="22"/>
        </w:rPr>
        <w:t>esign, operation and decommissioning of nuclear facilities;</w:t>
      </w:r>
    </w:p>
    <w:p w14:paraId="4048167D" w14:textId="77777777" w:rsidR="004B4A88" w:rsidRPr="00E804FE" w:rsidRDefault="004B4A88" w:rsidP="00E804FE">
      <w:pPr>
        <w:numPr>
          <w:ilvl w:val="0"/>
          <w:numId w:val="42"/>
        </w:numPr>
        <w:ind w:left="567" w:hanging="567"/>
        <w:rPr>
          <w:rFonts w:ascii="Arial" w:hAnsi="Arial" w:cs="Arial"/>
          <w:sz w:val="22"/>
          <w:szCs w:val="22"/>
        </w:rPr>
      </w:pPr>
      <w:r w:rsidRPr="00E804FE">
        <w:rPr>
          <w:rFonts w:ascii="Arial" w:hAnsi="Arial" w:cs="Arial"/>
          <w:sz w:val="22"/>
          <w:szCs w:val="22"/>
        </w:rPr>
        <w:t>Research facilities.</w:t>
      </w:r>
    </w:p>
    <w:p w14:paraId="289385FD" w14:textId="77777777" w:rsidR="004B4A88" w:rsidRPr="00E804FE" w:rsidRDefault="004B4A88" w:rsidP="00E804FE">
      <w:pPr>
        <w:rPr>
          <w:rFonts w:ascii="Arial" w:hAnsi="Arial" w:cs="Arial"/>
          <w:sz w:val="22"/>
          <w:szCs w:val="22"/>
        </w:rPr>
      </w:pPr>
    </w:p>
    <w:p w14:paraId="037A337B" w14:textId="0A3834B9" w:rsidR="004B4A88" w:rsidRPr="00E804FE" w:rsidRDefault="00913F4A" w:rsidP="00E804FE">
      <w:pPr>
        <w:spacing w:before="120" w:after="120"/>
        <w:rPr>
          <w:rFonts w:ascii="Arial" w:hAnsi="Arial" w:cs="Arial"/>
          <w:sz w:val="22"/>
          <w:szCs w:val="22"/>
        </w:rPr>
      </w:pPr>
      <w:r w:rsidRPr="00E804FE">
        <w:rPr>
          <w:rFonts w:ascii="Arial" w:hAnsi="Arial" w:cs="Arial"/>
          <w:sz w:val="22"/>
          <w:szCs w:val="22"/>
        </w:rPr>
        <w:t>The purpose of the Safety Case Forum is to provide guidance that is useful to, and will benefit the widest possible range of UK nuclear operators.</w:t>
      </w:r>
    </w:p>
    <w:p w14:paraId="0215A7F7" w14:textId="77777777" w:rsidR="00913F4A" w:rsidRPr="00E804FE" w:rsidRDefault="00913F4A" w:rsidP="00E804FE">
      <w:pPr>
        <w:spacing w:before="120" w:after="120"/>
        <w:rPr>
          <w:rFonts w:ascii="Arial" w:hAnsi="Arial" w:cs="Arial"/>
          <w:sz w:val="22"/>
          <w:szCs w:val="22"/>
        </w:rPr>
      </w:pPr>
      <w:r w:rsidRPr="00E804FE">
        <w:rPr>
          <w:rFonts w:ascii="Arial" w:hAnsi="Arial" w:cs="Arial"/>
          <w:sz w:val="22"/>
          <w:szCs w:val="22"/>
        </w:rPr>
        <w:t xml:space="preserve">Such guidance is </w:t>
      </w:r>
      <w:r w:rsidR="00E578D4" w:rsidRPr="00E804FE">
        <w:rPr>
          <w:rFonts w:ascii="Arial" w:hAnsi="Arial" w:cs="Arial"/>
          <w:sz w:val="22"/>
          <w:szCs w:val="22"/>
        </w:rPr>
        <w:t>not mandatory</w:t>
      </w:r>
      <w:r w:rsidRPr="00E804FE">
        <w:rPr>
          <w:rFonts w:ascii="Arial" w:hAnsi="Arial" w:cs="Arial"/>
          <w:sz w:val="22"/>
          <w:szCs w:val="22"/>
        </w:rPr>
        <w:t>, nor do</w:t>
      </w:r>
      <w:r w:rsidR="00E578D4" w:rsidRPr="00E804FE">
        <w:rPr>
          <w:rFonts w:ascii="Arial" w:hAnsi="Arial" w:cs="Arial"/>
          <w:sz w:val="22"/>
          <w:szCs w:val="22"/>
        </w:rPr>
        <w:t xml:space="preserve">es it seek to </w:t>
      </w:r>
      <w:r w:rsidRPr="00E804FE">
        <w:rPr>
          <w:rFonts w:ascii="Arial" w:hAnsi="Arial" w:cs="Arial"/>
          <w:sz w:val="22"/>
          <w:szCs w:val="22"/>
        </w:rPr>
        <w:t>identify minimum standards</w:t>
      </w:r>
      <w:r w:rsidR="00E578D4" w:rsidRPr="00E804FE">
        <w:rPr>
          <w:rFonts w:ascii="Arial" w:hAnsi="Arial" w:cs="Arial"/>
          <w:sz w:val="22"/>
          <w:szCs w:val="22"/>
        </w:rPr>
        <w:t>.  It</w:t>
      </w:r>
      <w:r w:rsidR="002B68E6" w:rsidRPr="00E804FE">
        <w:rPr>
          <w:rFonts w:ascii="Arial" w:hAnsi="Arial" w:cs="Arial"/>
          <w:sz w:val="22"/>
          <w:szCs w:val="22"/>
        </w:rPr>
        <w:t xml:space="preserve"> aims to</w:t>
      </w:r>
      <w:r w:rsidR="00E578D4" w:rsidRPr="00E804FE">
        <w:rPr>
          <w:rFonts w:ascii="Arial" w:hAnsi="Arial" w:cs="Arial"/>
          <w:sz w:val="22"/>
          <w:szCs w:val="22"/>
        </w:rPr>
        <w:t xml:space="preserve"> </w:t>
      </w:r>
      <w:r w:rsidRPr="00E804FE">
        <w:rPr>
          <w:rFonts w:ascii="Arial" w:hAnsi="Arial" w:cs="Arial"/>
          <w:sz w:val="22"/>
          <w:szCs w:val="22"/>
        </w:rPr>
        <w:t>provide a tool kit of methods and processes that nuclear operators can use if appropriate to their sites and facilities.</w:t>
      </w:r>
    </w:p>
    <w:p w14:paraId="14EA04D2" w14:textId="0F9F2588" w:rsidR="00913F4A" w:rsidRPr="00E804FE" w:rsidRDefault="00E578D4" w:rsidP="00E804FE">
      <w:pPr>
        <w:spacing w:before="120" w:after="120"/>
        <w:rPr>
          <w:rFonts w:ascii="Arial" w:hAnsi="Arial" w:cs="Arial"/>
          <w:sz w:val="22"/>
          <w:szCs w:val="22"/>
        </w:rPr>
      </w:pPr>
      <w:r w:rsidRPr="00E804FE">
        <w:rPr>
          <w:rFonts w:ascii="Arial" w:hAnsi="Arial" w:cs="Arial"/>
          <w:sz w:val="22"/>
          <w:szCs w:val="22"/>
        </w:rPr>
        <w:t>These guides are intended</w:t>
      </w:r>
      <w:r w:rsidR="00913F4A" w:rsidRPr="00E804FE">
        <w:rPr>
          <w:rFonts w:ascii="Arial" w:hAnsi="Arial" w:cs="Arial"/>
          <w:sz w:val="22"/>
          <w:szCs w:val="22"/>
        </w:rPr>
        <w:t xml:space="preserve"> to improve the standardisation of approach to the delivery of fit for purpose safety cases, while improving quality and reducing the cost of production</w:t>
      </w:r>
      <w:r w:rsidRPr="00E804FE">
        <w:rPr>
          <w:rFonts w:ascii="Arial" w:hAnsi="Arial" w:cs="Arial"/>
          <w:sz w:val="22"/>
          <w:szCs w:val="22"/>
        </w:rPr>
        <w:t>.</w:t>
      </w:r>
      <w:r w:rsidR="00564E2F" w:rsidRPr="00E804FE">
        <w:rPr>
          <w:rFonts w:ascii="Arial" w:hAnsi="Arial" w:cs="Arial"/>
          <w:sz w:val="22"/>
          <w:szCs w:val="22"/>
        </w:rPr>
        <w:t xml:space="preserve">  </w:t>
      </w:r>
      <w:r w:rsidRPr="00E804FE">
        <w:rPr>
          <w:rFonts w:ascii="Arial" w:hAnsi="Arial" w:cs="Arial"/>
          <w:sz w:val="22"/>
          <w:szCs w:val="22"/>
        </w:rPr>
        <w:t xml:space="preserve">They are designed to cater for </w:t>
      </w:r>
      <w:r w:rsidR="00913F4A" w:rsidRPr="00E804FE">
        <w:rPr>
          <w:rFonts w:ascii="Arial" w:hAnsi="Arial" w:cs="Arial"/>
          <w:sz w:val="22"/>
          <w:szCs w:val="22"/>
        </w:rPr>
        <w:t>all stages</w:t>
      </w:r>
      <w:r w:rsidR="00564E2F" w:rsidRPr="00E804FE">
        <w:rPr>
          <w:rFonts w:ascii="Arial" w:hAnsi="Arial" w:cs="Arial"/>
          <w:sz w:val="22"/>
          <w:szCs w:val="22"/>
        </w:rPr>
        <w:t xml:space="preserve"> of a facility’s </w:t>
      </w:r>
      <w:r w:rsidR="00EE0663">
        <w:rPr>
          <w:rFonts w:ascii="Arial" w:hAnsi="Arial" w:cs="Arial"/>
          <w:sz w:val="22"/>
          <w:szCs w:val="22"/>
        </w:rPr>
        <w:t>lifecycle</w:t>
      </w:r>
      <w:r w:rsidR="00564E2F" w:rsidRPr="00E804FE">
        <w:rPr>
          <w:rFonts w:ascii="Arial" w:hAnsi="Arial" w:cs="Arial"/>
          <w:sz w:val="22"/>
          <w:szCs w:val="22"/>
        </w:rPr>
        <w:t xml:space="preserve"> and</w:t>
      </w:r>
      <w:r w:rsidR="00913F4A" w:rsidRPr="00E804FE">
        <w:rPr>
          <w:rFonts w:ascii="Arial" w:hAnsi="Arial" w:cs="Arial"/>
          <w:sz w:val="22"/>
          <w:szCs w:val="22"/>
        </w:rPr>
        <w:t xml:space="preserve"> for all processes within that </w:t>
      </w:r>
      <w:r w:rsidR="00EE0663">
        <w:rPr>
          <w:rFonts w:ascii="Arial" w:hAnsi="Arial" w:cs="Arial"/>
          <w:sz w:val="22"/>
          <w:szCs w:val="22"/>
        </w:rPr>
        <w:t>lifecycle</w:t>
      </w:r>
      <w:r w:rsidR="00564E2F" w:rsidRPr="00E804FE">
        <w:rPr>
          <w:rFonts w:ascii="Arial" w:hAnsi="Arial" w:cs="Arial"/>
          <w:sz w:val="22"/>
          <w:szCs w:val="22"/>
        </w:rPr>
        <w:t>.</w:t>
      </w:r>
      <w:r w:rsidR="00913F4A" w:rsidRPr="00E804FE">
        <w:rPr>
          <w:rFonts w:ascii="Arial" w:hAnsi="Arial" w:cs="Arial"/>
          <w:sz w:val="22"/>
          <w:szCs w:val="22"/>
        </w:rPr>
        <w:t xml:space="preserve"> </w:t>
      </w:r>
      <w:r w:rsidR="00564E2F" w:rsidRPr="00E804FE">
        <w:rPr>
          <w:rFonts w:ascii="Arial" w:hAnsi="Arial" w:cs="Arial"/>
          <w:sz w:val="22"/>
          <w:szCs w:val="22"/>
        </w:rPr>
        <w:t xml:space="preserve"> This includes</w:t>
      </w:r>
      <w:r w:rsidR="00913F4A" w:rsidRPr="00E804FE">
        <w:rPr>
          <w:rFonts w:ascii="Arial" w:hAnsi="Arial" w:cs="Arial"/>
          <w:sz w:val="22"/>
          <w:szCs w:val="22"/>
        </w:rPr>
        <w:t xml:space="preserve"> any interim, continuous and periodic safety reviews, allowing for the safe and efficient operation of nuclear facilities.</w:t>
      </w:r>
    </w:p>
    <w:p w14:paraId="70C7A528" w14:textId="77777777" w:rsidR="00913F4A" w:rsidRPr="00E804FE" w:rsidRDefault="00913F4A" w:rsidP="00E804FE">
      <w:pPr>
        <w:spacing w:before="120" w:after="120"/>
        <w:rPr>
          <w:rFonts w:ascii="Arial" w:hAnsi="Arial" w:cs="Arial"/>
          <w:sz w:val="22"/>
          <w:szCs w:val="22"/>
        </w:rPr>
      </w:pPr>
    </w:p>
    <w:p w14:paraId="3617EA90" w14:textId="77777777" w:rsidR="00913F4A" w:rsidRPr="00E804FE" w:rsidRDefault="00E578D4" w:rsidP="00E804FE">
      <w:pPr>
        <w:spacing w:before="120" w:after="120"/>
        <w:rPr>
          <w:rFonts w:ascii="Arial" w:hAnsi="Arial" w:cs="Arial"/>
          <w:sz w:val="22"/>
          <w:szCs w:val="22"/>
        </w:rPr>
      </w:pPr>
      <w:r w:rsidRPr="00E804FE">
        <w:rPr>
          <w:rFonts w:ascii="Arial" w:hAnsi="Arial" w:cs="Arial"/>
          <w:sz w:val="22"/>
          <w:szCs w:val="22"/>
        </w:rPr>
        <w:lastRenderedPageBreak/>
        <w:t xml:space="preserve">When using the </w:t>
      </w:r>
      <w:r w:rsidR="00C41BA1" w:rsidRPr="00E804FE">
        <w:rPr>
          <w:rFonts w:ascii="Arial" w:hAnsi="Arial" w:cs="Arial"/>
          <w:sz w:val="22"/>
          <w:szCs w:val="22"/>
        </w:rPr>
        <w:t>information contained within these guide</w:t>
      </w:r>
      <w:r w:rsidR="00564E2F" w:rsidRPr="00E804FE">
        <w:rPr>
          <w:rFonts w:ascii="Arial" w:hAnsi="Arial" w:cs="Arial"/>
          <w:sz w:val="22"/>
          <w:szCs w:val="22"/>
        </w:rPr>
        <w:t>s</w:t>
      </w:r>
      <w:r w:rsidRPr="00E804FE">
        <w:rPr>
          <w:rFonts w:ascii="Arial" w:hAnsi="Arial" w:cs="Arial"/>
          <w:sz w:val="22"/>
          <w:szCs w:val="22"/>
        </w:rPr>
        <w:t>, the role of the I</w:t>
      </w:r>
      <w:r w:rsidR="00913F4A" w:rsidRPr="00E804FE">
        <w:rPr>
          <w:rFonts w:ascii="Arial" w:hAnsi="Arial" w:cs="Arial"/>
          <w:sz w:val="22"/>
          <w:szCs w:val="22"/>
        </w:rPr>
        <w:t xml:space="preserve">ntelligent Customer </w:t>
      </w:r>
      <w:r w:rsidR="00C41BA1" w:rsidRPr="00E804FE">
        <w:rPr>
          <w:rFonts w:ascii="Arial" w:hAnsi="Arial" w:cs="Arial"/>
          <w:sz w:val="22"/>
          <w:szCs w:val="22"/>
        </w:rPr>
        <w:t>shall</w:t>
      </w:r>
      <w:r w:rsidR="00913F4A" w:rsidRPr="00E804FE">
        <w:rPr>
          <w:rFonts w:ascii="Arial" w:hAnsi="Arial" w:cs="Arial"/>
          <w:sz w:val="22"/>
          <w:szCs w:val="22"/>
        </w:rPr>
        <w:t xml:space="preserve"> always remain with </w:t>
      </w:r>
      <w:r w:rsidR="00564E2F" w:rsidRPr="00E804FE">
        <w:rPr>
          <w:rFonts w:ascii="Arial" w:hAnsi="Arial" w:cs="Arial"/>
          <w:sz w:val="22"/>
          <w:szCs w:val="22"/>
        </w:rPr>
        <w:t>the individual nuclear operator, wh</w:t>
      </w:r>
      <w:r w:rsidR="00441F16" w:rsidRPr="00E804FE">
        <w:rPr>
          <w:rFonts w:ascii="Arial" w:hAnsi="Arial" w:cs="Arial"/>
          <w:sz w:val="22"/>
          <w:szCs w:val="22"/>
        </w:rPr>
        <w:t>ich</w:t>
      </w:r>
      <w:r w:rsidR="00564E2F" w:rsidRPr="00E804FE">
        <w:rPr>
          <w:rFonts w:ascii="Arial" w:hAnsi="Arial" w:cs="Arial"/>
          <w:sz w:val="22"/>
          <w:szCs w:val="22"/>
        </w:rPr>
        <w:t xml:space="preserve"> sh</w:t>
      </w:r>
      <w:r w:rsidR="000141A9" w:rsidRPr="00E804FE">
        <w:rPr>
          <w:rFonts w:ascii="Arial" w:hAnsi="Arial" w:cs="Arial"/>
          <w:sz w:val="22"/>
          <w:szCs w:val="22"/>
        </w:rPr>
        <w:t>all</w:t>
      </w:r>
      <w:r w:rsidR="00564E2F" w:rsidRPr="00E804FE">
        <w:rPr>
          <w:rFonts w:ascii="Arial" w:hAnsi="Arial" w:cs="Arial"/>
          <w:sz w:val="22"/>
          <w:szCs w:val="22"/>
        </w:rPr>
        <w:t xml:space="preserve"> retain</w:t>
      </w:r>
      <w:r w:rsidR="00913F4A" w:rsidRPr="00E804FE">
        <w:rPr>
          <w:rFonts w:ascii="Arial" w:hAnsi="Arial" w:cs="Arial"/>
          <w:sz w:val="22"/>
          <w:szCs w:val="22"/>
        </w:rPr>
        <w:t xml:space="preserve"> responsibility for justifying the arguments in </w:t>
      </w:r>
      <w:r w:rsidR="00564E2F" w:rsidRPr="00E804FE">
        <w:rPr>
          <w:rFonts w:ascii="Arial" w:hAnsi="Arial" w:cs="Arial"/>
          <w:sz w:val="22"/>
          <w:szCs w:val="22"/>
        </w:rPr>
        <w:t>their respective</w:t>
      </w:r>
      <w:r w:rsidR="00913F4A" w:rsidRPr="00E804FE">
        <w:rPr>
          <w:rFonts w:ascii="Arial" w:hAnsi="Arial" w:cs="Arial"/>
          <w:sz w:val="22"/>
          <w:szCs w:val="22"/>
        </w:rPr>
        <w:t xml:space="preserve"> Safety Cases.</w:t>
      </w:r>
      <w:r w:rsidR="000141A9" w:rsidRPr="00E804FE">
        <w:rPr>
          <w:rFonts w:ascii="Arial" w:hAnsi="Arial" w:cs="Arial"/>
          <w:sz w:val="22"/>
          <w:szCs w:val="22"/>
        </w:rPr>
        <w:t xml:space="preserve">  The Office for Nuclear Regulation is a consultative member of the Safety Case Forum.</w:t>
      </w:r>
    </w:p>
    <w:p w14:paraId="4AECC8C5" w14:textId="77777777" w:rsidR="00913F4A" w:rsidRPr="00E804FE" w:rsidRDefault="00913F4A" w:rsidP="00E804FE">
      <w:pPr>
        <w:spacing w:before="120" w:after="120"/>
        <w:rPr>
          <w:rFonts w:ascii="Arial" w:hAnsi="Arial" w:cs="Arial"/>
          <w:sz w:val="22"/>
          <w:szCs w:val="22"/>
        </w:rPr>
      </w:pPr>
      <w:r w:rsidRPr="00E804FE">
        <w:rPr>
          <w:rFonts w:ascii="Arial" w:hAnsi="Arial" w:cs="Arial"/>
          <w:sz w:val="22"/>
          <w:szCs w:val="22"/>
        </w:rPr>
        <w:t>The following companies and organisations are participating members of the Safety Case Forum:</w:t>
      </w:r>
    </w:p>
    <w:p w14:paraId="1E29D669" w14:textId="674313C9" w:rsidR="00E804FE" w:rsidRDefault="00E804FE" w:rsidP="00E804FE">
      <w:pPr>
        <w:rPr>
          <w:rFonts w:ascii="Arial" w:hAnsi="Arial" w:cs="Arial"/>
          <w:sz w:val="22"/>
          <w:szCs w:val="22"/>
        </w:rPr>
      </w:pPr>
    </w:p>
    <w:p w14:paraId="244416F4" w14:textId="77777777" w:rsidR="00345061" w:rsidRPr="00D646A9" w:rsidRDefault="00345061" w:rsidP="00345061"/>
    <w:p w14:paraId="633149B8" w14:textId="77777777" w:rsidR="00345061" w:rsidRDefault="00345061" w:rsidP="00345061">
      <w:pPr>
        <w:ind w:firstLine="567"/>
      </w:pPr>
      <w:r>
        <w:rPr>
          <w:noProof/>
        </w:rPr>
        <w:drawing>
          <wp:inline distT="0" distB="0" distL="0" distR="0" wp14:anchorId="0EF74CA7" wp14:editId="40445AF0">
            <wp:extent cx="1116330" cy="890905"/>
            <wp:effectExtent l="0" t="0" r="7620" b="4445"/>
            <wp:docPr id="2" name="Picture 2" descr="MO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Logo-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330" cy="890905"/>
                    </a:xfrm>
                    <a:prstGeom prst="rect">
                      <a:avLst/>
                    </a:prstGeom>
                    <a:noFill/>
                    <a:ln>
                      <a:noFill/>
                    </a:ln>
                  </pic:spPr>
                </pic:pic>
              </a:graphicData>
            </a:graphic>
          </wp:inline>
        </w:drawing>
      </w:r>
      <w:r>
        <w:tab/>
      </w:r>
      <w:r>
        <w:rPr>
          <w:noProof/>
        </w:rPr>
        <w:drawing>
          <wp:inline distT="0" distB="0" distL="0" distR="0" wp14:anchorId="196192D7" wp14:editId="4F4AF9ED">
            <wp:extent cx="1437005" cy="854710"/>
            <wp:effectExtent l="0" t="0" r="0" b="2540"/>
            <wp:docPr id="122" name="Picture 122" descr="NDA -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 - log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005" cy="854710"/>
                    </a:xfrm>
                    <a:prstGeom prst="rect">
                      <a:avLst/>
                    </a:prstGeom>
                    <a:noFill/>
                    <a:ln>
                      <a:noFill/>
                    </a:ln>
                  </pic:spPr>
                </pic:pic>
              </a:graphicData>
            </a:graphic>
          </wp:inline>
        </w:drawing>
      </w:r>
      <w:r>
        <w:t xml:space="preserve">      </w:t>
      </w:r>
      <w:r>
        <w:rPr>
          <w:noProof/>
        </w:rPr>
        <w:drawing>
          <wp:inline distT="0" distB="0" distL="0" distR="0" wp14:anchorId="0A62DF4E" wp14:editId="0E1D5D86">
            <wp:extent cx="1247140" cy="712470"/>
            <wp:effectExtent l="0" t="0" r="0" b="0"/>
            <wp:docPr id="4" name="Picture 4" descr="DE&amp;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mp;S-Logo-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140" cy="712470"/>
                    </a:xfrm>
                    <a:prstGeom prst="rect">
                      <a:avLst/>
                    </a:prstGeom>
                    <a:noFill/>
                    <a:ln>
                      <a:noFill/>
                    </a:ln>
                  </pic:spPr>
                </pic:pic>
              </a:graphicData>
            </a:graphic>
          </wp:inline>
        </w:drawing>
      </w:r>
      <w:r>
        <w:tab/>
        <w:t xml:space="preserve">  </w:t>
      </w:r>
      <w:r>
        <w:rPr>
          <w:noProof/>
        </w:rPr>
        <w:drawing>
          <wp:inline distT="0" distB="0" distL="0" distR="0" wp14:anchorId="17999B46" wp14:editId="7AE68BBE">
            <wp:extent cx="985520" cy="1021080"/>
            <wp:effectExtent l="0" t="0" r="5080" b="7620"/>
            <wp:docPr id="123" name="Picture 123" descr="CCFE-UKAEA-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E-UKAEA-Log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5520" cy="1021080"/>
                    </a:xfrm>
                    <a:prstGeom prst="rect">
                      <a:avLst/>
                    </a:prstGeom>
                    <a:noFill/>
                    <a:ln>
                      <a:noFill/>
                    </a:ln>
                  </pic:spPr>
                </pic:pic>
              </a:graphicData>
            </a:graphic>
          </wp:inline>
        </w:drawing>
      </w:r>
    </w:p>
    <w:p w14:paraId="74E60D71" w14:textId="77777777" w:rsidR="00345061" w:rsidRDefault="00345061" w:rsidP="00345061"/>
    <w:p w14:paraId="389E984B" w14:textId="77777777" w:rsidR="00345061" w:rsidRDefault="00345061" w:rsidP="00345061">
      <w:pPr>
        <w:ind w:firstLine="567"/>
      </w:pPr>
      <w:r>
        <w:rPr>
          <w:noProof/>
        </w:rPr>
        <w:drawing>
          <wp:inline distT="0" distB="0" distL="0" distR="0" wp14:anchorId="798BE484" wp14:editId="06CA9CC2">
            <wp:extent cx="1258570" cy="320675"/>
            <wp:effectExtent l="0" t="0" r="0" b="3175"/>
            <wp:docPr id="6" name="Picture 6" descr="Urenco-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enco-Log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320675"/>
                    </a:xfrm>
                    <a:prstGeom prst="rect">
                      <a:avLst/>
                    </a:prstGeom>
                    <a:noFill/>
                    <a:ln>
                      <a:noFill/>
                    </a:ln>
                  </pic:spPr>
                </pic:pic>
              </a:graphicData>
            </a:graphic>
          </wp:inline>
        </w:drawing>
      </w:r>
      <w:r>
        <w:tab/>
      </w:r>
      <w:r>
        <w:tab/>
      </w:r>
      <w:r>
        <w:rPr>
          <w:noProof/>
        </w:rPr>
        <w:drawing>
          <wp:inline distT="0" distB="0" distL="0" distR="0" wp14:anchorId="25EC7B3F" wp14:editId="7C40DF46">
            <wp:extent cx="1619250" cy="933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r>
        <w:tab/>
      </w:r>
      <w:r>
        <w:tab/>
      </w:r>
      <w:r>
        <w:rPr>
          <w:noProof/>
        </w:rPr>
        <w:drawing>
          <wp:inline distT="0" distB="0" distL="0" distR="0" wp14:anchorId="5FC273E4" wp14:editId="41E4EE95">
            <wp:extent cx="1341755" cy="344170"/>
            <wp:effectExtent l="0" t="0" r="0" b="0"/>
            <wp:docPr id="8" name="Picture 8" descr="Magnox-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ox-Log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1755" cy="344170"/>
                    </a:xfrm>
                    <a:prstGeom prst="rect">
                      <a:avLst/>
                    </a:prstGeom>
                    <a:noFill/>
                    <a:ln>
                      <a:noFill/>
                    </a:ln>
                  </pic:spPr>
                </pic:pic>
              </a:graphicData>
            </a:graphic>
          </wp:inline>
        </w:drawing>
      </w:r>
    </w:p>
    <w:p w14:paraId="374552FB" w14:textId="77777777" w:rsidR="00345061" w:rsidRDefault="00345061" w:rsidP="00345061">
      <w:pPr>
        <w:ind w:firstLine="567"/>
      </w:pPr>
    </w:p>
    <w:p w14:paraId="798D49F0" w14:textId="77777777" w:rsidR="00345061" w:rsidRDefault="00345061" w:rsidP="00345061">
      <w:pPr>
        <w:ind w:firstLine="567"/>
      </w:pPr>
    </w:p>
    <w:p w14:paraId="3C5A6576" w14:textId="77777777" w:rsidR="00345061" w:rsidRDefault="00345061" w:rsidP="00345061">
      <w:pPr>
        <w:ind w:firstLine="567"/>
      </w:pPr>
      <w:r>
        <w:tab/>
      </w:r>
      <w:r>
        <w:rPr>
          <w:noProof/>
        </w:rPr>
        <w:drawing>
          <wp:inline distT="0" distB="0" distL="0" distR="0" wp14:anchorId="06A1B488" wp14:editId="04977630">
            <wp:extent cx="1769110" cy="474980"/>
            <wp:effectExtent l="0" t="0" r="2540" b="1270"/>
            <wp:docPr id="125" name="Picture 125" descr="NNL-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L- Logo-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110" cy="474980"/>
                    </a:xfrm>
                    <a:prstGeom prst="rect">
                      <a:avLst/>
                    </a:prstGeom>
                    <a:noFill/>
                    <a:ln>
                      <a:noFill/>
                    </a:ln>
                  </pic:spPr>
                </pic:pic>
              </a:graphicData>
            </a:graphic>
          </wp:inline>
        </w:drawing>
      </w:r>
      <w:r>
        <w:tab/>
      </w:r>
      <w:r>
        <w:tab/>
      </w:r>
      <w:r>
        <w:tab/>
      </w:r>
      <w:r>
        <w:rPr>
          <w:noProof/>
        </w:rPr>
        <w:drawing>
          <wp:inline distT="0" distB="0" distL="0" distR="0" wp14:anchorId="419DCC6E" wp14:editId="5DB86C41">
            <wp:extent cx="1674495" cy="415925"/>
            <wp:effectExtent l="0" t="0" r="1905" b="3175"/>
            <wp:docPr id="10" name="Picture 10" descr="Westinghous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inghouse-Logo-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4495" cy="415925"/>
                    </a:xfrm>
                    <a:prstGeom prst="rect">
                      <a:avLst/>
                    </a:prstGeom>
                    <a:noFill/>
                    <a:ln>
                      <a:noFill/>
                    </a:ln>
                  </pic:spPr>
                </pic:pic>
              </a:graphicData>
            </a:graphic>
          </wp:inline>
        </w:drawing>
      </w:r>
    </w:p>
    <w:p w14:paraId="72F341A5" w14:textId="77777777" w:rsidR="00345061" w:rsidRDefault="00345061" w:rsidP="00345061"/>
    <w:p w14:paraId="792A58B7" w14:textId="77777777" w:rsidR="00345061" w:rsidRDefault="00345061" w:rsidP="00345061">
      <w:pPr>
        <w:ind w:firstLine="567"/>
      </w:pPr>
      <w:r>
        <w:rPr>
          <w:noProof/>
        </w:rPr>
        <w:drawing>
          <wp:inline distT="0" distB="0" distL="0" distR="0" wp14:anchorId="071DE0B8" wp14:editId="2042A3ED">
            <wp:extent cx="1710055" cy="415925"/>
            <wp:effectExtent l="0" t="0" r="4445" b="3175"/>
            <wp:docPr id="126" name="Picture 126" descr="BAE-System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E-Systems-Log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5" cy="415925"/>
                    </a:xfrm>
                    <a:prstGeom prst="rect">
                      <a:avLst/>
                    </a:prstGeom>
                    <a:noFill/>
                    <a:ln>
                      <a:noFill/>
                    </a:ln>
                  </pic:spPr>
                </pic:pic>
              </a:graphicData>
            </a:graphic>
          </wp:inline>
        </w:drawing>
      </w:r>
      <w:r>
        <w:tab/>
        <w:t xml:space="preserve">      </w:t>
      </w:r>
      <w:r>
        <w:rPr>
          <w:noProof/>
        </w:rPr>
        <w:drawing>
          <wp:inline distT="0" distB="0" distL="0" distR="0" wp14:anchorId="37976D9A" wp14:editId="475470C1">
            <wp:extent cx="1983105" cy="403860"/>
            <wp:effectExtent l="0" t="0" r="0" b="0"/>
            <wp:docPr id="12" name="Picture 12" descr="RWM-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WM-Log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3105" cy="403860"/>
                    </a:xfrm>
                    <a:prstGeom prst="rect">
                      <a:avLst/>
                    </a:prstGeom>
                    <a:noFill/>
                    <a:ln>
                      <a:noFill/>
                    </a:ln>
                  </pic:spPr>
                </pic:pic>
              </a:graphicData>
            </a:graphic>
          </wp:inline>
        </w:drawing>
      </w:r>
      <w:r>
        <w:tab/>
        <w:t xml:space="preserve">   </w:t>
      </w:r>
      <w:r>
        <w:rPr>
          <w:noProof/>
        </w:rPr>
        <w:drawing>
          <wp:inline distT="0" distB="0" distL="0" distR="0" wp14:anchorId="0D7684B7" wp14:editId="16CE29D7">
            <wp:extent cx="1068705" cy="724535"/>
            <wp:effectExtent l="0" t="0" r="0" b="0"/>
            <wp:docPr id="127" name="Picture 127" descr="AW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Logo-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8705" cy="724535"/>
                    </a:xfrm>
                    <a:prstGeom prst="rect">
                      <a:avLst/>
                    </a:prstGeom>
                    <a:noFill/>
                    <a:ln>
                      <a:noFill/>
                    </a:ln>
                  </pic:spPr>
                </pic:pic>
              </a:graphicData>
            </a:graphic>
          </wp:inline>
        </w:drawing>
      </w:r>
    </w:p>
    <w:p w14:paraId="689A5565" w14:textId="77777777" w:rsidR="00345061" w:rsidRDefault="00345061" w:rsidP="00345061">
      <w:pPr>
        <w:ind w:firstLine="567"/>
      </w:pPr>
    </w:p>
    <w:p w14:paraId="03CAF9B5" w14:textId="77777777" w:rsidR="00345061" w:rsidRDefault="00345061" w:rsidP="00345061"/>
    <w:p w14:paraId="1CDA4B74" w14:textId="77777777" w:rsidR="00345061" w:rsidRDefault="00345061" w:rsidP="00345061"/>
    <w:p w14:paraId="7D8D6B8A" w14:textId="77777777" w:rsidR="00345061" w:rsidRDefault="00345061" w:rsidP="00345061">
      <w:r>
        <w:t xml:space="preserve">      </w:t>
      </w:r>
      <w:r>
        <w:rPr>
          <w:noProof/>
        </w:rPr>
        <w:drawing>
          <wp:inline distT="0" distB="0" distL="0" distR="0" wp14:anchorId="7E27C9E9" wp14:editId="5779E14F">
            <wp:extent cx="2054225" cy="332740"/>
            <wp:effectExtent l="0" t="0" r="3175" b="0"/>
            <wp:docPr id="14" name="Picture 14" descr="LLWR-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WR-Log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225" cy="332740"/>
                    </a:xfrm>
                    <a:prstGeom prst="rect">
                      <a:avLst/>
                    </a:prstGeom>
                    <a:noFill/>
                    <a:ln>
                      <a:noFill/>
                    </a:ln>
                  </pic:spPr>
                </pic:pic>
              </a:graphicData>
            </a:graphic>
          </wp:inline>
        </w:drawing>
      </w:r>
      <w:r>
        <w:t xml:space="preserve">     </w:t>
      </w:r>
      <w:r>
        <w:rPr>
          <w:noProof/>
        </w:rPr>
        <w:drawing>
          <wp:inline distT="0" distB="0" distL="0" distR="0" wp14:anchorId="79C582AA" wp14:editId="2932B456">
            <wp:extent cx="1508125" cy="308610"/>
            <wp:effectExtent l="0" t="0" r="0" b="0"/>
            <wp:docPr id="128" name="Picture 128" descr="Rolls-Royc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Royce-Log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8125" cy="308610"/>
                    </a:xfrm>
                    <a:prstGeom prst="rect">
                      <a:avLst/>
                    </a:prstGeom>
                    <a:noFill/>
                    <a:ln>
                      <a:noFill/>
                    </a:ln>
                  </pic:spPr>
                </pic:pic>
              </a:graphicData>
            </a:graphic>
          </wp:inline>
        </w:drawing>
      </w:r>
      <w:r>
        <w:t xml:space="preserve">    </w:t>
      </w:r>
      <w:r>
        <w:rPr>
          <w:noProof/>
        </w:rPr>
        <w:drawing>
          <wp:inline distT="0" distB="0" distL="0" distR="0" wp14:anchorId="193D1565" wp14:editId="576A8879">
            <wp:extent cx="1697990" cy="285115"/>
            <wp:effectExtent l="0" t="0" r="0" b="635"/>
            <wp:docPr id="16" name="Picture 16" descr="Sellafiel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llafield-Log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p w14:paraId="35639B7F" w14:textId="77777777" w:rsidR="00345061" w:rsidRDefault="00345061" w:rsidP="00345061">
      <w:pPr>
        <w:ind w:firstLine="720"/>
      </w:pPr>
      <w:r>
        <w:rPr>
          <w:noProof/>
        </w:rPr>
        <w:drawing>
          <wp:inline distT="0" distB="0" distL="0" distR="0" wp14:anchorId="2D02806C" wp14:editId="54056961">
            <wp:extent cx="733425" cy="1137770"/>
            <wp:effectExtent l="0" t="0" r="0" b="5715"/>
            <wp:docPr id="129" name="Picture 129" descr="EDF Energ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F Energy-Logo-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6331" cy="1142278"/>
                    </a:xfrm>
                    <a:prstGeom prst="rect">
                      <a:avLst/>
                    </a:prstGeom>
                    <a:noFill/>
                    <a:ln>
                      <a:noFill/>
                    </a:ln>
                  </pic:spPr>
                </pic:pic>
              </a:graphicData>
            </a:graphic>
          </wp:inline>
        </w:drawing>
      </w:r>
      <w:r>
        <w:tab/>
        <w:t xml:space="preserve"> </w:t>
      </w:r>
      <w:r>
        <w:tab/>
      </w:r>
      <w:r>
        <w:rPr>
          <w:noProof/>
        </w:rPr>
        <w:drawing>
          <wp:inline distT="0" distB="0" distL="0" distR="0" wp14:anchorId="6EA88647" wp14:editId="52343C0A">
            <wp:extent cx="933450" cy="946626"/>
            <wp:effectExtent l="0" t="0" r="0" b="6350"/>
            <wp:docPr id="18" name="Picture 18" descr="General Electric-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l Electric-Logo-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470" cy="947661"/>
                    </a:xfrm>
                    <a:prstGeom prst="rect">
                      <a:avLst/>
                    </a:prstGeom>
                    <a:noFill/>
                    <a:ln>
                      <a:noFill/>
                    </a:ln>
                  </pic:spPr>
                </pic:pic>
              </a:graphicData>
            </a:graphic>
          </wp:inline>
        </w:drawing>
      </w:r>
      <w:r>
        <w:tab/>
      </w:r>
      <w:r>
        <w:tab/>
      </w:r>
      <w:r w:rsidRPr="004334C9">
        <w:rPr>
          <w:noProof/>
        </w:rPr>
        <w:drawing>
          <wp:inline distT="0" distB="0" distL="0" distR="0" wp14:anchorId="38F03B5A" wp14:editId="7321BEDD">
            <wp:extent cx="1637872" cy="1438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7872" cy="1438275"/>
                    </a:xfrm>
                    <a:prstGeom prst="rect">
                      <a:avLst/>
                    </a:prstGeom>
                    <a:noFill/>
                    <a:ln>
                      <a:noFill/>
                    </a:ln>
                  </pic:spPr>
                </pic:pic>
              </a:graphicData>
            </a:graphic>
          </wp:inline>
        </w:drawing>
      </w:r>
      <w:r>
        <w:t xml:space="preserve">    </w:t>
      </w:r>
    </w:p>
    <w:p w14:paraId="49513579" w14:textId="77777777" w:rsidR="00345061" w:rsidRDefault="00345061" w:rsidP="00345061">
      <w:pPr>
        <w:ind w:firstLine="720"/>
      </w:pPr>
    </w:p>
    <w:p w14:paraId="4B7D30BB" w14:textId="77777777" w:rsidR="00345061" w:rsidRDefault="00345061" w:rsidP="00345061">
      <w:pPr>
        <w:ind w:firstLine="720"/>
        <w:rPr>
          <w:noProof/>
        </w:rPr>
      </w:pPr>
      <w:r>
        <w:rPr>
          <w:noProof/>
        </w:rPr>
        <w:drawing>
          <wp:inline distT="0" distB="0" distL="0" distR="0" wp14:anchorId="70A415F3" wp14:editId="61EAFA3F">
            <wp:extent cx="1662430" cy="379730"/>
            <wp:effectExtent l="0" t="0" r="0" b="1270"/>
            <wp:docPr id="20" name="Picture 20" descr="NuGen-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uGen-log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430" cy="379730"/>
                    </a:xfrm>
                    <a:prstGeom prst="rect">
                      <a:avLst/>
                    </a:prstGeom>
                    <a:noFill/>
                    <a:ln>
                      <a:noFill/>
                    </a:ln>
                  </pic:spPr>
                </pic:pic>
              </a:graphicData>
            </a:graphic>
          </wp:inline>
        </w:drawing>
      </w:r>
      <w:r>
        <w:tab/>
        <w:t xml:space="preserve"> </w:t>
      </w:r>
      <w:r>
        <w:rPr>
          <w:noProof/>
        </w:rPr>
        <w:tab/>
      </w:r>
      <w:r>
        <w:rPr>
          <w:noProof/>
        </w:rPr>
        <w:drawing>
          <wp:inline distT="0" distB="0" distL="0" distR="0" wp14:anchorId="0E8F1D2E" wp14:editId="235F1C78">
            <wp:extent cx="1318260" cy="344170"/>
            <wp:effectExtent l="0" t="0" r="0" b="0"/>
            <wp:docPr id="22" name="Picture 22" descr="Dounrea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nreay-Logo-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8260" cy="344170"/>
                    </a:xfrm>
                    <a:prstGeom prst="rect">
                      <a:avLst/>
                    </a:prstGeom>
                    <a:noFill/>
                    <a:ln>
                      <a:noFill/>
                    </a:ln>
                  </pic:spPr>
                </pic:pic>
              </a:graphicData>
            </a:graphic>
          </wp:inline>
        </w:drawing>
      </w:r>
      <w:r>
        <w:rPr>
          <w:noProof/>
        </w:rPr>
        <w:t xml:space="preserve"> </w:t>
      </w:r>
      <w:r>
        <w:rPr>
          <w:noProof/>
        </w:rPr>
        <w:tab/>
      </w:r>
      <w:r>
        <w:rPr>
          <w:noProof/>
        </w:rPr>
        <w:tab/>
      </w:r>
      <w:r>
        <w:rPr>
          <w:noProof/>
        </w:rPr>
        <w:drawing>
          <wp:inline distT="0" distB="0" distL="0" distR="0" wp14:anchorId="12D3E843" wp14:editId="6681FC73">
            <wp:extent cx="1219200" cy="4660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izon logo (2).png"/>
                    <pic:cNvPicPr/>
                  </pic:nvPicPr>
                  <pic:blipFill>
                    <a:blip r:embed="rId29">
                      <a:extLst>
                        <a:ext uri="{28A0092B-C50C-407E-A947-70E740481C1C}">
                          <a14:useLocalDpi xmlns:a14="http://schemas.microsoft.com/office/drawing/2010/main" val="0"/>
                        </a:ext>
                      </a:extLst>
                    </a:blip>
                    <a:stretch>
                      <a:fillRect/>
                    </a:stretch>
                  </pic:blipFill>
                  <pic:spPr>
                    <a:xfrm>
                      <a:off x="0" y="0"/>
                      <a:ext cx="1270892" cy="485851"/>
                    </a:xfrm>
                    <a:prstGeom prst="rect">
                      <a:avLst/>
                    </a:prstGeom>
                  </pic:spPr>
                </pic:pic>
              </a:graphicData>
            </a:graphic>
          </wp:inline>
        </w:drawing>
      </w:r>
    </w:p>
    <w:p w14:paraId="1CC3649B" w14:textId="77777777" w:rsidR="00345061" w:rsidRDefault="00345061" w:rsidP="00345061">
      <w:pPr>
        <w:ind w:firstLine="720"/>
        <w:rPr>
          <w:noProof/>
        </w:rPr>
      </w:pPr>
    </w:p>
    <w:p w14:paraId="0206AFE2" w14:textId="6F7E6855" w:rsidR="00E804FE" w:rsidRDefault="00E804FE">
      <w:r>
        <w:br w:type="page"/>
      </w:r>
    </w:p>
    <w:p w14:paraId="469C105F" w14:textId="77777777" w:rsidR="00AD02C5" w:rsidRPr="00AD02C5" w:rsidRDefault="00AD02C5" w:rsidP="00A9520B">
      <w:pPr>
        <w:spacing w:before="120" w:after="120"/>
        <w:rPr>
          <w:rFonts w:ascii="Arial" w:hAnsi="Arial" w:cs="Arial"/>
          <w:sz w:val="22"/>
          <w:szCs w:val="22"/>
        </w:rPr>
      </w:pPr>
    </w:p>
    <w:p w14:paraId="6C2CD437" w14:textId="77777777" w:rsidR="00AD02C5" w:rsidRPr="00AD02C5" w:rsidRDefault="00AD02C5" w:rsidP="00AD02C5">
      <w:pPr>
        <w:rPr>
          <w:rFonts w:ascii="Arial" w:hAnsi="Arial" w:cs="Arial"/>
          <w:sz w:val="22"/>
          <w:szCs w:val="22"/>
        </w:rPr>
      </w:pPr>
      <w:r w:rsidRPr="00AD02C5">
        <w:rPr>
          <w:rFonts w:ascii="Arial" w:hAnsi="Arial" w:cs="Arial"/>
          <w:sz w:val="22"/>
          <w:szCs w:val="22"/>
        </w:rPr>
        <w:t>Safety Case Forum Guides are available on the Nuclear Institute Website:</w:t>
      </w:r>
    </w:p>
    <w:p w14:paraId="0ED63BAB" w14:textId="77777777" w:rsidR="00AD02C5" w:rsidRPr="00AD02C5" w:rsidRDefault="00021D0D" w:rsidP="00AD02C5">
      <w:pPr>
        <w:rPr>
          <w:rFonts w:ascii="Arial" w:hAnsi="Arial" w:cs="Arial"/>
          <w:sz w:val="22"/>
          <w:szCs w:val="22"/>
        </w:rPr>
      </w:pPr>
      <w:hyperlink r:id="rId30" w:history="1">
        <w:r w:rsidR="00AD02C5" w:rsidRPr="00AD02C5">
          <w:rPr>
            <w:rStyle w:val="Hyperlink"/>
            <w:rFonts w:ascii="Arial" w:hAnsi="Arial" w:cs="Arial"/>
            <w:sz w:val="22"/>
            <w:szCs w:val="22"/>
          </w:rPr>
          <w:t>http://www.nuclearinst.com/SDF-safety-cases</w:t>
        </w:r>
      </w:hyperlink>
    </w:p>
    <w:p w14:paraId="4BBBC1FF" w14:textId="77777777" w:rsidR="00AD02C5" w:rsidRPr="00AD02C5" w:rsidRDefault="00AD02C5" w:rsidP="00A9520B">
      <w:pPr>
        <w:spacing w:before="120" w:after="120"/>
        <w:rPr>
          <w:rFonts w:ascii="Arial" w:hAnsi="Arial" w:cs="Arial"/>
          <w:sz w:val="22"/>
          <w:szCs w:val="22"/>
        </w:rPr>
      </w:pPr>
    </w:p>
    <w:p w14:paraId="7D0E3A49" w14:textId="77777777" w:rsidR="00AD02C5" w:rsidRPr="00AD02C5" w:rsidRDefault="00AD02C5" w:rsidP="00A9520B">
      <w:pPr>
        <w:spacing w:before="120" w:after="120"/>
        <w:rPr>
          <w:rFonts w:ascii="Arial" w:hAnsi="Arial" w:cs="Arial"/>
          <w:sz w:val="22"/>
          <w:szCs w:val="22"/>
        </w:rPr>
      </w:pPr>
    </w:p>
    <w:p w14:paraId="25DEFCE1" w14:textId="77777777" w:rsidR="00AD02C5" w:rsidRPr="00AD02C5" w:rsidRDefault="00AD02C5" w:rsidP="00A9520B">
      <w:pPr>
        <w:spacing w:before="120" w:after="120"/>
        <w:rPr>
          <w:rFonts w:ascii="Arial" w:hAnsi="Arial" w:cs="Arial"/>
          <w:sz w:val="22"/>
          <w:szCs w:val="22"/>
        </w:rPr>
      </w:pPr>
    </w:p>
    <w:p w14:paraId="76980F0A" w14:textId="77777777" w:rsidR="00AD02C5" w:rsidRPr="00A9520B" w:rsidRDefault="00AD02C5" w:rsidP="00AD02C5">
      <w:pPr>
        <w:rPr>
          <w:rFonts w:ascii="Arial" w:hAnsi="Arial" w:cs="Arial"/>
          <w:b/>
          <w:bCs/>
          <w:sz w:val="32"/>
          <w:szCs w:val="32"/>
        </w:rPr>
      </w:pPr>
      <w:r w:rsidRPr="00A9520B">
        <w:rPr>
          <w:rFonts w:ascii="Arial" w:hAnsi="Arial" w:cs="Arial"/>
          <w:b/>
          <w:bCs/>
          <w:sz w:val="32"/>
          <w:szCs w:val="32"/>
        </w:rPr>
        <w:t>Disclaimer</w:t>
      </w:r>
    </w:p>
    <w:p w14:paraId="45C5056B" w14:textId="77777777" w:rsidR="00AD02C5" w:rsidRDefault="00AD02C5" w:rsidP="00AD02C5">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sidRPr="007358D5">
        <w:rPr>
          <w:rFonts w:ascii="Arial" w:hAnsi="Arial" w:cs="Arial"/>
          <w:sz w:val="22"/>
          <w:szCs w:val="22"/>
        </w:rPr>
        <w:t xml:space="preserve">This </w:t>
      </w:r>
      <w:r w:rsidRPr="00860D01">
        <w:rPr>
          <w:rFonts w:ascii="Arial" w:hAnsi="Arial" w:cs="Arial"/>
          <w:sz w:val="22"/>
          <w:szCs w:val="22"/>
        </w:rPr>
        <w:t xml:space="preserve">UK </w:t>
      </w:r>
      <w:r w:rsidRPr="00CC4BA1">
        <w:rPr>
          <w:rFonts w:ascii="Arial" w:hAnsi="Arial" w:cs="Arial"/>
          <w:sz w:val="22"/>
          <w:szCs w:val="22"/>
        </w:rPr>
        <w:t>Nuclear Industry Guide has</w:t>
      </w:r>
      <w:r w:rsidRPr="007358D5">
        <w:rPr>
          <w:rFonts w:ascii="Arial" w:hAnsi="Arial" w:cs="Arial"/>
          <w:sz w:val="22"/>
          <w:szCs w:val="22"/>
        </w:rPr>
        <w:t xml:space="preserve"> been prepared on behalf of the Safety Directors</w:t>
      </w:r>
      <w:r>
        <w:rPr>
          <w:rFonts w:ascii="Arial" w:hAnsi="Arial" w:cs="Arial"/>
          <w:sz w:val="22"/>
          <w:szCs w:val="22"/>
        </w:rPr>
        <w:t>’</w:t>
      </w:r>
      <w:r w:rsidRPr="007358D5">
        <w:rPr>
          <w:rFonts w:ascii="Arial" w:hAnsi="Arial" w:cs="Arial"/>
          <w:sz w:val="22"/>
          <w:szCs w:val="22"/>
        </w:rPr>
        <w:t xml:space="preserve"> Forum by a Technical Working Group. </w:t>
      </w:r>
      <w:r>
        <w:rPr>
          <w:rFonts w:ascii="Arial" w:hAnsi="Arial" w:cs="Arial"/>
          <w:sz w:val="22"/>
          <w:szCs w:val="22"/>
        </w:rPr>
        <w:t xml:space="preserve"> </w:t>
      </w:r>
      <w:r w:rsidRPr="007358D5">
        <w:rPr>
          <w:rFonts w:ascii="Arial" w:hAnsi="Arial" w:cs="Arial"/>
          <w:sz w:val="22"/>
          <w:szCs w:val="22"/>
        </w:rPr>
        <w:t xml:space="preserve">Statements and technical information contained in this Guide are believed to be accurate at the time of writing. </w:t>
      </w:r>
      <w:r>
        <w:rPr>
          <w:rFonts w:ascii="Arial" w:hAnsi="Arial" w:cs="Arial"/>
          <w:sz w:val="22"/>
          <w:szCs w:val="22"/>
        </w:rPr>
        <w:t xml:space="preserve"> </w:t>
      </w:r>
      <w:r w:rsidRPr="007358D5">
        <w:rPr>
          <w:rFonts w:ascii="Arial" w:hAnsi="Arial" w:cs="Arial"/>
          <w:sz w:val="22"/>
          <w:szCs w:val="22"/>
        </w:rPr>
        <w:t xml:space="preserve">However, it may not be accurate, complete, up to date or applicable to the circumstances of any particular case. </w:t>
      </w:r>
      <w:r>
        <w:rPr>
          <w:rFonts w:ascii="Arial" w:hAnsi="Arial" w:cs="Arial"/>
          <w:sz w:val="22"/>
          <w:szCs w:val="22"/>
        </w:rPr>
        <w:t xml:space="preserve"> </w:t>
      </w:r>
      <w:r w:rsidRPr="007358D5">
        <w:rPr>
          <w:rFonts w:ascii="Arial" w:hAnsi="Arial" w:cs="Arial"/>
          <w:sz w:val="22"/>
          <w:szCs w:val="22"/>
        </w:rPr>
        <w:t xml:space="preserve">This Guide is not a standard, specification or regulation, nor a Code of Practice and should not be read as such. </w:t>
      </w:r>
      <w:r>
        <w:rPr>
          <w:rFonts w:ascii="Arial" w:hAnsi="Arial" w:cs="Arial"/>
          <w:sz w:val="22"/>
          <w:szCs w:val="22"/>
        </w:rPr>
        <w:t xml:space="preserve"> </w:t>
      </w:r>
      <w:r w:rsidRPr="007358D5">
        <w:rPr>
          <w:rFonts w:ascii="Arial" w:hAnsi="Arial" w:cs="Arial"/>
          <w:sz w:val="22"/>
          <w:szCs w:val="22"/>
        </w:rPr>
        <w:t xml:space="preserve">We shall not be liable for any direct, indirect, special, punitive or consequential damages or loss whether in statute, contract, negligence or otherwise, arising out of or in connection with the use of information within this </w:t>
      </w:r>
      <w:r>
        <w:rPr>
          <w:rFonts w:ascii="Arial" w:hAnsi="Arial" w:cs="Arial"/>
          <w:sz w:val="22"/>
          <w:szCs w:val="22"/>
        </w:rPr>
        <w:t>UK Nuclear Industry</w:t>
      </w:r>
      <w:r w:rsidRPr="007358D5">
        <w:rPr>
          <w:rFonts w:ascii="Arial" w:hAnsi="Arial" w:cs="Arial"/>
          <w:sz w:val="22"/>
          <w:szCs w:val="22"/>
        </w:rPr>
        <w:t xml:space="preserve"> Guide.</w:t>
      </w:r>
    </w:p>
    <w:p w14:paraId="326DAD6B" w14:textId="77777777" w:rsidR="00AD02C5" w:rsidRDefault="00AD02C5" w:rsidP="00AD02C5">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Pr>
          <w:rFonts w:ascii="Arial" w:hAnsi="Arial" w:cs="Arial"/>
          <w:sz w:val="22"/>
          <w:szCs w:val="22"/>
        </w:rPr>
        <w:t>This guide is produced by the Nuclear Industry.  It is not prescriptive but offers guidance and in some cases a toolbox of methods and techniques that can be used to demonstrate compliance with regulatory requirements and approaches.</w:t>
      </w:r>
    </w:p>
    <w:p w14:paraId="46527CA3" w14:textId="77777777" w:rsidR="003C4D1E" w:rsidRPr="00AD02C5" w:rsidRDefault="003C4D1E" w:rsidP="003C4D1E">
      <w:pPr>
        <w:rPr>
          <w:rFonts w:ascii="Arial" w:hAnsi="Arial" w:cs="Arial"/>
          <w:sz w:val="22"/>
          <w:szCs w:val="22"/>
        </w:rPr>
      </w:pPr>
    </w:p>
    <w:p w14:paraId="01D5FFEE" w14:textId="48F9F1EB" w:rsidR="00AD02C5" w:rsidRDefault="00AD02C5">
      <w:pPr>
        <w:rPr>
          <w:rFonts w:ascii="Arial" w:hAnsi="Arial" w:cs="Arial"/>
          <w:sz w:val="22"/>
          <w:szCs w:val="22"/>
        </w:rPr>
      </w:pPr>
      <w:r>
        <w:rPr>
          <w:rFonts w:ascii="Arial" w:hAnsi="Arial" w:cs="Arial"/>
          <w:sz w:val="22"/>
          <w:szCs w:val="22"/>
        </w:rPr>
        <w:br w:type="page"/>
      </w:r>
    </w:p>
    <w:p w14:paraId="7849C99E" w14:textId="022F2E25" w:rsidR="00213137" w:rsidRDefault="007202EC" w:rsidP="00ED1A6F">
      <w:pPr>
        <w:rPr>
          <w:rFonts w:ascii="Arial" w:hAnsi="Arial" w:cs="Arial"/>
          <w:b/>
          <w:bCs/>
          <w:sz w:val="32"/>
          <w:szCs w:val="32"/>
        </w:rPr>
      </w:pPr>
      <w:bookmarkStart w:id="10" w:name="_Toc408910516"/>
      <w:bookmarkStart w:id="11" w:name="_Toc484674580"/>
      <w:r w:rsidRPr="00ED1A6F">
        <w:rPr>
          <w:rFonts w:ascii="Arial" w:hAnsi="Arial" w:cs="Arial"/>
          <w:b/>
          <w:bCs/>
          <w:sz w:val="32"/>
          <w:szCs w:val="32"/>
        </w:rPr>
        <w:lastRenderedPageBreak/>
        <w:t>Contents</w:t>
      </w:r>
      <w:bookmarkEnd w:id="10"/>
      <w:bookmarkEnd w:id="11"/>
    </w:p>
    <w:p w14:paraId="6709E5C8" w14:textId="77777777" w:rsidR="00D337B2" w:rsidRPr="00ED1A6F" w:rsidRDefault="00D337B2" w:rsidP="00ED1A6F">
      <w:pPr>
        <w:rPr>
          <w:rFonts w:ascii="Arial" w:hAnsi="Arial" w:cs="Arial"/>
          <w:b/>
          <w:bCs/>
          <w:sz w:val="32"/>
          <w:szCs w:val="32"/>
        </w:rPr>
      </w:pPr>
    </w:p>
    <w:p w14:paraId="31D58CFB" w14:textId="49C80DE0" w:rsidR="000A2E39" w:rsidRDefault="00C8489E">
      <w:pPr>
        <w:pStyle w:val="TOC1"/>
        <w:rPr>
          <w:rFonts w:asciiTheme="minorHAnsi" w:eastAsiaTheme="minorEastAsia" w:hAnsiTheme="minorHAnsi" w:cstheme="minorBidi"/>
          <w:b w:val="0"/>
          <w:bCs w:val="0"/>
          <w:iCs w:val="0"/>
          <w:caps w:val="0"/>
          <w:noProof/>
          <w:sz w:val="22"/>
          <w:szCs w:val="22"/>
        </w:rPr>
      </w:pPr>
      <w:r>
        <w:fldChar w:fldCharType="begin"/>
      </w:r>
      <w:r>
        <w:instrText xml:space="preserve"> TOC \o "1-2" \h \z \u </w:instrText>
      </w:r>
      <w:r>
        <w:fldChar w:fldCharType="separate"/>
      </w:r>
      <w:hyperlink w:anchor="_Toc50110583" w:history="1">
        <w:r w:rsidR="000A2E39" w:rsidRPr="000E5562">
          <w:rPr>
            <w:rStyle w:val="Hyperlink"/>
            <w:noProof/>
          </w:rPr>
          <w:t>Foreword</w:t>
        </w:r>
        <w:r w:rsidR="000A2E39">
          <w:rPr>
            <w:noProof/>
            <w:webHidden/>
          </w:rPr>
          <w:tab/>
        </w:r>
        <w:r w:rsidR="000A2E39">
          <w:rPr>
            <w:noProof/>
            <w:webHidden/>
          </w:rPr>
          <w:fldChar w:fldCharType="begin"/>
        </w:r>
        <w:r w:rsidR="000A2E39">
          <w:rPr>
            <w:noProof/>
            <w:webHidden/>
          </w:rPr>
          <w:instrText xml:space="preserve"> PAGEREF _Toc50110583 \h </w:instrText>
        </w:r>
        <w:r w:rsidR="000A2E39">
          <w:rPr>
            <w:noProof/>
            <w:webHidden/>
          </w:rPr>
        </w:r>
        <w:r w:rsidR="000A2E39">
          <w:rPr>
            <w:noProof/>
            <w:webHidden/>
          </w:rPr>
          <w:fldChar w:fldCharType="separate"/>
        </w:r>
        <w:r w:rsidR="000A2E39">
          <w:rPr>
            <w:noProof/>
            <w:webHidden/>
          </w:rPr>
          <w:t>3</w:t>
        </w:r>
        <w:r w:rsidR="000A2E39">
          <w:rPr>
            <w:noProof/>
            <w:webHidden/>
          </w:rPr>
          <w:fldChar w:fldCharType="end"/>
        </w:r>
      </w:hyperlink>
    </w:p>
    <w:p w14:paraId="688E5A23" w14:textId="0094AED9" w:rsidR="000A2E39" w:rsidRDefault="00021D0D">
      <w:pPr>
        <w:pStyle w:val="TOC2"/>
        <w:rPr>
          <w:rFonts w:asciiTheme="minorHAnsi" w:eastAsiaTheme="minorEastAsia" w:hAnsiTheme="minorHAnsi" w:cstheme="minorBidi"/>
          <w:bCs w:val="0"/>
          <w:noProof/>
        </w:rPr>
      </w:pPr>
      <w:hyperlink w:anchor="_Toc50110584" w:history="1">
        <w:r w:rsidR="000A2E39" w:rsidRPr="000E5562">
          <w:rPr>
            <w:rStyle w:val="Hyperlink"/>
            <w:noProof/>
          </w:rPr>
          <w:t>Safety Directors Forum</w:t>
        </w:r>
        <w:r w:rsidR="000A2E39">
          <w:rPr>
            <w:noProof/>
            <w:webHidden/>
          </w:rPr>
          <w:tab/>
        </w:r>
        <w:r w:rsidR="000A2E39">
          <w:rPr>
            <w:noProof/>
            <w:webHidden/>
          </w:rPr>
          <w:fldChar w:fldCharType="begin"/>
        </w:r>
        <w:r w:rsidR="000A2E39">
          <w:rPr>
            <w:noProof/>
            <w:webHidden/>
          </w:rPr>
          <w:instrText xml:space="preserve"> PAGEREF _Toc50110584 \h </w:instrText>
        </w:r>
        <w:r w:rsidR="000A2E39">
          <w:rPr>
            <w:noProof/>
            <w:webHidden/>
          </w:rPr>
        </w:r>
        <w:r w:rsidR="000A2E39">
          <w:rPr>
            <w:noProof/>
            <w:webHidden/>
          </w:rPr>
          <w:fldChar w:fldCharType="separate"/>
        </w:r>
        <w:r w:rsidR="000A2E39">
          <w:rPr>
            <w:noProof/>
            <w:webHidden/>
          </w:rPr>
          <w:t>5</w:t>
        </w:r>
        <w:r w:rsidR="000A2E39">
          <w:rPr>
            <w:noProof/>
            <w:webHidden/>
          </w:rPr>
          <w:fldChar w:fldCharType="end"/>
        </w:r>
      </w:hyperlink>
    </w:p>
    <w:p w14:paraId="3824F291" w14:textId="3010E9DA" w:rsidR="000A2E39" w:rsidRDefault="00021D0D">
      <w:pPr>
        <w:pStyle w:val="TOC2"/>
        <w:rPr>
          <w:rFonts w:asciiTheme="minorHAnsi" w:eastAsiaTheme="minorEastAsia" w:hAnsiTheme="minorHAnsi" w:cstheme="minorBidi"/>
          <w:bCs w:val="0"/>
          <w:noProof/>
        </w:rPr>
      </w:pPr>
      <w:hyperlink w:anchor="_Toc50110585" w:history="1">
        <w:r w:rsidR="000A2E39" w:rsidRPr="000E5562">
          <w:rPr>
            <w:rStyle w:val="Hyperlink"/>
            <w:noProof/>
          </w:rPr>
          <w:t>Sub-Group Description</w:t>
        </w:r>
        <w:r w:rsidR="000A2E39">
          <w:rPr>
            <w:noProof/>
            <w:webHidden/>
          </w:rPr>
          <w:tab/>
        </w:r>
        <w:r w:rsidR="000A2E39">
          <w:rPr>
            <w:noProof/>
            <w:webHidden/>
          </w:rPr>
          <w:fldChar w:fldCharType="begin"/>
        </w:r>
        <w:r w:rsidR="000A2E39">
          <w:rPr>
            <w:noProof/>
            <w:webHidden/>
          </w:rPr>
          <w:instrText xml:space="preserve"> PAGEREF _Toc50110585 \h </w:instrText>
        </w:r>
        <w:r w:rsidR="000A2E39">
          <w:rPr>
            <w:noProof/>
            <w:webHidden/>
          </w:rPr>
        </w:r>
        <w:r w:rsidR="000A2E39">
          <w:rPr>
            <w:noProof/>
            <w:webHidden/>
          </w:rPr>
          <w:fldChar w:fldCharType="separate"/>
        </w:r>
        <w:r w:rsidR="000A2E39">
          <w:rPr>
            <w:noProof/>
            <w:webHidden/>
          </w:rPr>
          <w:t>5</w:t>
        </w:r>
        <w:r w:rsidR="000A2E39">
          <w:rPr>
            <w:noProof/>
            <w:webHidden/>
          </w:rPr>
          <w:fldChar w:fldCharType="end"/>
        </w:r>
      </w:hyperlink>
    </w:p>
    <w:p w14:paraId="7C7A7632" w14:textId="56068854"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586" w:history="1">
        <w:r w:rsidR="000A2E39" w:rsidRPr="000E5562">
          <w:rPr>
            <w:rStyle w:val="Hyperlink"/>
            <w:noProof/>
          </w:rPr>
          <w:t>1</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Introduction</w:t>
        </w:r>
        <w:r w:rsidR="000A2E39">
          <w:rPr>
            <w:noProof/>
            <w:webHidden/>
          </w:rPr>
          <w:tab/>
        </w:r>
        <w:r w:rsidR="000A2E39">
          <w:rPr>
            <w:noProof/>
            <w:webHidden/>
          </w:rPr>
          <w:fldChar w:fldCharType="begin"/>
        </w:r>
        <w:r w:rsidR="000A2E39">
          <w:rPr>
            <w:noProof/>
            <w:webHidden/>
          </w:rPr>
          <w:instrText xml:space="preserve"> PAGEREF _Toc50110586 \h </w:instrText>
        </w:r>
        <w:r w:rsidR="000A2E39">
          <w:rPr>
            <w:noProof/>
            <w:webHidden/>
          </w:rPr>
        </w:r>
        <w:r w:rsidR="000A2E39">
          <w:rPr>
            <w:noProof/>
            <w:webHidden/>
          </w:rPr>
          <w:fldChar w:fldCharType="separate"/>
        </w:r>
        <w:r w:rsidR="000A2E39">
          <w:rPr>
            <w:noProof/>
            <w:webHidden/>
          </w:rPr>
          <w:t>9</w:t>
        </w:r>
        <w:r w:rsidR="000A2E39">
          <w:rPr>
            <w:noProof/>
            <w:webHidden/>
          </w:rPr>
          <w:fldChar w:fldCharType="end"/>
        </w:r>
      </w:hyperlink>
    </w:p>
    <w:p w14:paraId="01154DFC" w14:textId="207BF430" w:rsidR="000A2E39" w:rsidRDefault="00021D0D">
      <w:pPr>
        <w:pStyle w:val="TOC2"/>
        <w:tabs>
          <w:tab w:val="left" w:pos="960"/>
        </w:tabs>
        <w:rPr>
          <w:rFonts w:asciiTheme="minorHAnsi" w:eastAsiaTheme="minorEastAsia" w:hAnsiTheme="minorHAnsi" w:cstheme="minorBidi"/>
          <w:bCs w:val="0"/>
          <w:noProof/>
        </w:rPr>
      </w:pPr>
      <w:hyperlink w:anchor="_Toc50110587" w:history="1">
        <w:r w:rsidR="000A2E39" w:rsidRPr="000E5562">
          <w:rPr>
            <w:rStyle w:val="Hyperlink"/>
            <w:noProof/>
          </w:rPr>
          <w:t>1.1</w:t>
        </w:r>
        <w:r w:rsidR="000A2E39">
          <w:rPr>
            <w:rFonts w:asciiTheme="minorHAnsi" w:eastAsiaTheme="minorEastAsia" w:hAnsiTheme="minorHAnsi" w:cstheme="minorBidi"/>
            <w:bCs w:val="0"/>
            <w:noProof/>
          </w:rPr>
          <w:tab/>
        </w:r>
        <w:r w:rsidR="000A2E39" w:rsidRPr="000E5562">
          <w:rPr>
            <w:rStyle w:val="Hyperlink"/>
            <w:noProof/>
          </w:rPr>
          <w:t>Background to ALARP</w:t>
        </w:r>
        <w:r w:rsidR="000A2E39">
          <w:rPr>
            <w:noProof/>
            <w:webHidden/>
          </w:rPr>
          <w:tab/>
        </w:r>
        <w:r w:rsidR="000A2E39">
          <w:rPr>
            <w:noProof/>
            <w:webHidden/>
          </w:rPr>
          <w:fldChar w:fldCharType="begin"/>
        </w:r>
        <w:r w:rsidR="000A2E39">
          <w:rPr>
            <w:noProof/>
            <w:webHidden/>
          </w:rPr>
          <w:instrText xml:space="preserve"> PAGEREF _Toc50110587 \h </w:instrText>
        </w:r>
        <w:r w:rsidR="000A2E39">
          <w:rPr>
            <w:noProof/>
            <w:webHidden/>
          </w:rPr>
        </w:r>
        <w:r w:rsidR="000A2E39">
          <w:rPr>
            <w:noProof/>
            <w:webHidden/>
          </w:rPr>
          <w:fldChar w:fldCharType="separate"/>
        </w:r>
        <w:r w:rsidR="000A2E39">
          <w:rPr>
            <w:noProof/>
            <w:webHidden/>
          </w:rPr>
          <w:t>10</w:t>
        </w:r>
        <w:r w:rsidR="000A2E39">
          <w:rPr>
            <w:noProof/>
            <w:webHidden/>
          </w:rPr>
          <w:fldChar w:fldCharType="end"/>
        </w:r>
      </w:hyperlink>
    </w:p>
    <w:p w14:paraId="295D6CBA" w14:textId="5E885D68" w:rsidR="000A2E39" w:rsidRDefault="00021D0D">
      <w:pPr>
        <w:pStyle w:val="TOC2"/>
        <w:tabs>
          <w:tab w:val="left" w:pos="960"/>
        </w:tabs>
        <w:rPr>
          <w:rFonts w:asciiTheme="minorHAnsi" w:eastAsiaTheme="minorEastAsia" w:hAnsiTheme="minorHAnsi" w:cstheme="minorBidi"/>
          <w:bCs w:val="0"/>
          <w:noProof/>
        </w:rPr>
      </w:pPr>
      <w:hyperlink w:anchor="_Toc50110588" w:history="1">
        <w:r w:rsidR="000A2E39" w:rsidRPr="000E5562">
          <w:rPr>
            <w:rStyle w:val="Hyperlink"/>
            <w:noProof/>
          </w:rPr>
          <w:t>1.2</w:t>
        </w:r>
        <w:r w:rsidR="000A2E39">
          <w:rPr>
            <w:rFonts w:asciiTheme="minorHAnsi" w:eastAsiaTheme="minorEastAsia" w:hAnsiTheme="minorHAnsi" w:cstheme="minorBidi"/>
            <w:bCs w:val="0"/>
            <w:noProof/>
          </w:rPr>
          <w:tab/>
        </w:r>
        <w:r w:rsidR="000A2E39" w:rsidRPr="000E5562">
          <w:rPr>
            <w:rStyle w:val="Hyperlink"/>
            <w:noProof/>
          </w:rPr>
          <w:t>Challenges and Pitfalls</w:t>
        </w:r>
        <w:r w:rsidR="000A2E39">
          <w:rPr>
            <w:noProof/>
            <w:webHidden/>
          </w:rPr>
          <w:tab/>
        </w:r>
        <w:r w:rsidR="000A2E39">
          <w:rPr>
            <w:noProof/>
            <w:webHidden/>
          </w:rPr>
          <w:fldChar w:fldCharType="begin"/>
        </w:r>
        <w:r w:rsidR="000A2E39">
          <w:rPr>
            <w:noProof/>
            <w:webHidden/>
          </w:rPr>
          <w:instrText xml:space="preserve"> PAGEREF _Toc50110588 \h </w:instrText>
        </w:r>
        <w:r w:rsidR="000A2E39">
          <w:rPr>
            <w:noProof/>
            <w:webHidden/>
          </w:rPr>
        </w:r>
        <w:r w:rsidR="000A2E39">
          <w:rPr>
            <w:noProof/>
            <w:webHidden/>
          </w:rPr>
          <w:fldChar w:fldCharType="separate"/>
        </w:r>
        <w:r w:rsidR="000A2E39">
          <w:rPr>
            <w:noProof/>
            <w:webHidden/>
          </w:rPr>
          <w:t>11</w:t>
        </w:r>
        <w:r w:rsidR="000A2E39">
          <w:rPr>
            <w:noProof/>
            <w:webHidden/>
          </w:rPr>
          <w:fldChar w:fldCharType="end"/>
        </w:r>
      </w:hyperlink>
    </w:p>
    <w:p w14:paraId="0020ED8C" w14:textId="30907E0B"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589" w:history="1">
        <w:r w:rsidR="000A2E39" w:rsidRPr="000E5562">
          <w:rPr>
            <w:rStyle w:val="Hyperlink"/>
            <w:noProof/>
          </w:rPr>
          <w:t>2</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ALARP Journey</w:t>
        </w:r>
        <w:r w:rsidR="000A2E39">
          <w:rPr>
            <w:noProof/>
            <w:webHidden/>
          </w:rPr>
          <w:tab/>
        </w:r>
        <w:r w:rsidR="000A2E39">
          <w:rPr>
            <w:noProof/>
            <w:webHidden/>
          </w:rPr>
          <w:fldChar w:fldCharType="begin"/>
        </w:r>
        <w:r w:rsidR="000A2E39">
          <w:rPr>
            <w:noProof/>
            <w:webHidden/>
          </w:rPr>
          <w:instrText xml:space="preserve"> PAGEREF _Toc50110589 \h </w:instrText>
        </w:r>
        <w:r w:rsidR="000A2E39">
          <w:rPr>
            <w:noProof/>
            <w:webHidden/>
          </w:rPr>
        </w:r>
        <w:r w:rsidR="000A2E39">
          <w:rPr>
            <w:noProof/>
            <w:webHidden/>
          </w:rPr>
          <w:fldChar w:fldCharType="separate"/>
        </w:r>
        <w:r w:rsidR="000A2E39">
          <w:rPr>
            <w:noProof/>
            <w:webHidden/>
          </w:rPr>
          <w:t>14</w:t>
        </w:r>
        <w:r w:rsidR="000A2E39">
          <w:rPr>
            <w:noProof/>
            <w:webHidden/>
          </w:rPr>
          <w:fldChar w:fldCharType="end"/>
        </w:r>
      </w:hyperlink>
    </w:p>
    <w:p w14:paraId="0A45C7E7" w14:textId="78BADD16" w:rsidR="000A2E39" w:rsidRDefault="00021D0D">
      <w:pPr>
        <w:pStyle w:val="TOC2"/>
        <w:tabs>
          <w:tab w:val="left" w:pos="960"/>
        </w:tabs>
        <w:rPr>
          <w:rFonts w:asciiTheme="minorHAnsi" w:eastAsiaTheme="minorEastAsia" w:hAnsiTheme="minorHAnsi" w:cstheme="minorBidi"/>
          <w:bCs w:val="0"/>
          <w:noProof/>
        </w:rPr>
      </w:pPr>
      <w:hyperlink w:anchor="_Toc50110590" w:history="1">
        <w:r w:rsidR="000A2E39" w:rsidRPr="000E5562">
          <w:rPr>
            <w:rStyle w:val="Hyperlink"/>
            <w:noProof/>
          </w:rPr>
          <w:t>2.1</w:t>
        </w:r>
        <w:r w:rsidR="000A2E39">
          <w:rPr>
            <w:rFonts w:asciiTheme="minorHAnsi" w:eastAsiaTheme="minorEastAsia" w:hAnsiTheme="minorHAnsi" w:cstheme="minorBidi"/>
            <w:bCs w:val="0"/>
            <w:noProof/>
          </w:rPr>
          <w:tab/>
        </w:r>
        <w:r w:rsidR="000A2E39" w:rsidRPr="000E5562">
          <w:rPr>
            <w:rStyle w:val="Hyperlink"/>
            <w:noProof/>
          </w:rPr>
          <w:t>Introduction</w:t>
        </w:r>
        <w:r w:rsidR="000A2E39">
          <w:rPr>
            <w:noProof/>
            <w:webHidden/>
          </w:rPr>
          <w:tab/>
        </w:r>
        <w:r w:rsidR="000A2E39">
          <w:rPr>
            <w:noProof/>
            <w:webHidden/>
          </w:rPr>
          <w:fldChar w:fldCharType="begin"/>
        </w:r>
        <w:r w:rsidR="000A2E39">
          <w:rPr>
            <w:noProof/>
            <w:webHidden/>
          </w:rPr>
          <w:instrText xml:space="preserve"> PAGEREF _Toc50110590 \h </w:instrText>
        </w:r>
        <w:r w:rsidR="000A2E39">
          <w:rPr>
            <w:noProof/>
            <w:webHidden/>
          </w:rPr>
        </w:r>
        <w:r w:rsidR="000A2E39">
          <w:rPr>
            <w:noProof/>
            <w:webHidden/>
          </w:rPr>
          <w:fldChar w:fldCharType="separate"/>
        </w:r>
        <w:r w:rsidR="000A2E39">
          <w:rPr>
            <w:noProof/>
            <w:webHidden/>
          </w:rPr>
          <w:t>14</w:t>
        </w:r>
        <w:r w:rsidR="000A2E39">
          <w:rPr>
            <w:noProof/>
            <w:webHidden/>
          </w:rPr>
          <w:fldChar w:fldCharType="end"/>
        </w:r>
      </w:hyperlink>
    </w:p>
    <w:p w14:paraId="32128EF2" w14:textId="35E03933" w:rsidR="000A2E39" w:rsidRDefault="00021D0D">
      <w:pPr>
        <w:pStyle w:val="TOC2"/>
        <w:tabs>
          <w:tab w:val="left" w:pos="960"/>
        </w:tabs>
        <w:rPr>
          <w:rFonts w:asciiTheme="minorHAnsi" w:eastAsiaTheme="minorEastAsia" w:hAnsiTheme="minorHAnsi" w:cstheme="minorBidi"/>
          <w:bCs w:val="0"/>
          <w:noProof/>
        </w:rPr>
      </w:pPr>
      <w:hyperlink w:anchor="_Toc50110591" w:history="1">
        <w:r w:rsidR="000A2E39" w:rsidRPr="000E5562">
          <w:rPr>
            <w:rStyle w:val="Hyperlink"/>
            <w:noProof/>
          </w:rPr>
          <w:t>2.2</w:t>
        </w:r>
        <w:r w:rsidR="000A2E39">
          <w:rPr>
            <w:rFonts w:asciiTheme="minorHAnsi" w:eastAsiaTheme="minorEastAsia" w:hAnsiTheme="minorHAnsi" w:cstheme="minorBidi"/>
            <w:bCs w:val="0"/>
            <w:noProof/>
          </w:rPr>
          <w:tab/>
        </w:r>
        <w:r w:rsidR="000A2E39" w:rsidRPr="000E5562">
          <w:rPr>
            <w:rStyle w:val="Hyperlink"/>
            <w:noProof/>
          </w:rPr>
          <w:t>Demonstration of ALARP at all Stages of a Facility’s Lifecycle</w:t>
        </w:r>
        <w:r w:rsidR="000A2E39">
          <w:rPr>
            <w:noProof/>
            <w:webHidden/>
          </w:rPr>
          <w:tab/>
        </w:r>
        <w:r w:rsidR="000A2E39">
          <w:rPr>
            <w:noProof/>
            <w:webHidden/>
          </w:rPr>
          <w:fldChar w:fldCharType="begin"/>
        </w:r>
        <w:r w:rsidR="000A2E39">
          <w:rPr>
            <w:noProof/>
            <w:webHidden/>
          </w:rPr>
          <w:instrText xml:space="preserve"> PAGEREF _Toc50110591 \h </w:instrText>
        </w:r>
        <w:r w:rsidR="000A2E39">
          <w:rPr>
            <w:noProof/>
            <w:webHidden/>
          </w:rPr>
        </w:r>
        <w:r w:rsidR="000A2E39">
          <w:rPr>
            <w:noProof/>
            <w:webHidden/>
          </w:rPr>
          <w:fldChar w:fldCharType="separate"/>
        </w:r>
        <w:r w:rsidR="000A2E39">
          <w:rPr>
            <w:noProof/>
            <w:webHidden/>
          </w:rPr>
          <w:t>15</w:t>
        </w:r>
        <w:r w:rsidR="000A2E39">
          <w:rPr>
            <w:noProof/>
            <w:webHidden/>
          </w:rPr>
          <w:fldChar w:fldCharType="end"/>
        </w:r>
      </w:hyperlink>
    </w:p>
    <w:p w14:paraId="0D02B5F5" w14:textId="7D27251F"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592" w:history="1">
        <w:r w:rsidR="000A2E39" w:rsidRPr="000E5562">
          <w:rPr>
            <w:rStyle w:val="Hyperlink"/>
            <w:noProof/>
          </w:rPr>
          <w:t>3</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Key Themes</w:t>
        </w:r>
        <w:r w:rsidR="000A2E39">
          <w:rPr>
            <w:noProof/>
            <w:webHidden/>
          </w:rPr>
          <w:tab/>
        </w:r>
        <w:r w:rsidR="000A2E39">
          <w:rPr>
            <w:noProof/>
            <w:webHidden/>
          </w:rPr>
          <w:fldChar w:fldCharType="begin"/>
        </w:r>
        <w:r w:rsidR="000A2E39">
          <w:rPr>
            <w:noProof/>
            <w:webHidden/>
          </w:rPr>
          <w:instrText xml:space="preserve"> PAGEREF _Toc50110592 \h </w:instrText>
        </w:r>
        <w:r w:rsidR="000A2E39">
          <w:rPr>
            <w:noProof/>
            <w:webHidden/>
          </w:rPr>
        </w:r>
        <w:r w:rsidR="000A2E39">
          <w:rPr>
            <w:noProof/>
            <w:webHidden/>
          </w:rPr>
          <w:fldChar w:fldCharType="separate"/>
        </w:r>
        <w:r w:rsidR="000A2E39">
          <w:rPr>
            <w:noProof/>
            <w:webHidden/>
          </w:rPr>
          <w:t>17</w:t>
        </w:r>
        <w:r w:rsidR="000A2E39">
          <w:rPr>
            <w:noProof/>
            <w:webHidden/>
          </w:rPr>
          <w:fldChar w:fldCharType="end"/>
        </w:r>
      </w:hyperlink>
    </w:p>
    <w:p w14:paraId="3C0B34FF" w14:textId="306675D6" w:rsidR="000A2E39" w:rsidRDefault="00021D0D">
      <w:pPr>
        <w:pStyle w:val="TOC2"/>
        <w:tabs>
          <w:tab w:val="left" w:pos="960"/>
        </w:tabs>
        <w:rPr>
          <w:rFonts w:asciiTheme="minorHAnsi" w:eastAsiaTheme="minorEastAsia" w:hAnsiTheme="minorHAnsi" w:cstheme="minorBidi"/>
          <w:bCs w:val="0"/>
          <w:noProof/>
        </w:rPr>
      </w:pPr>
      <w:hyperlink w:anchor="_Toc50110593" w:history="1">
        <w:r w:rsidR="000A2E39" w:rsidRPr="000E5562">
          <w:rPr>
            <w:rStyle w:val="Hyperlink"/>
            <w:noProof/>
          </w:rPr>
          <w:t>3.1</w:t>
        </w:r>
        <w:r w:rsidR="000A2E39">
          <w:rPr>
            <w:rFonts w:asciiTheme="minorHAnsi" w:eastAsiaTheme="minorEastAsia" w:hAnsiTheme="minorHAnsi" w:cstheme="minorBidi"/>
            <w:bCs w:val="0"/>
            <w:noProof/>
          </w:rPr>
          <w:tab/>
        </w:r>
        <w:r w:rsidR="000A2E39" w:rsidRPr="000E5562">
          <w:rPr>
            <w:rStyle w:val="Hyperlink"/>
            <w:noProof/>
          </w:rPr>
          <w:t>Accountability/Ownership</w:t>
        </w:r>
        <w:r w:rsidR="000A2E39">
          <w:rPr>
            <w:noProof/>
            <w:webHidden/>
          </w:rPr>
          <w:tab/>
        </w:r>
        <w:r w:rsidR="000A2E39">
          <w:rPr>
            <w:noProof/>
            <w:webHidden/>
          </w:rPr>
          <w:fldChar w:fldCharType="begin"/>
        </w:r>
        <w:r w:rsidR="000A2E39">
          <w:rPr>
            <w:noProof/>
            <w:webHidden/>
          </w:rPr>
          <w:instrText xml:space="preserve"> PAGEREF _Toc50110593 \h </w:instrText>
        </w:r>
        <w:r w:rsidR="000A2E39">
          <w:rPr>
            <w:noProof/>
            <w:webHidden/>
          </w:rPr>
        </w:r>
        <w:r w:rsidR="000A2E39">
          <w:rPr>
            <w:noProof/>
            <w:webHidden/>
          </w:rPr>
          <w:fldChar w:fldCharType="separate"/>
        </w:r>
        <w:r w:rsidR="000A2E39">
          <w:rPr>
            <w:noProof/>
            <w:webHidden/>
          </w:rPr>
          <w:t>17</w:t>
        </w:r>
        <w:r w:rsidR="000A2E39">
          <w:rPr>
            <w:noProof/>
            <w:webHidden/>
          </w:rPr>
          <w:fldChar w:fldCharType="end"/>
        </w:r>
      </w:hyperlink>
    </w:p>
    <w:p w14:paraId="14FCEEEF" w14:textId="0EDA27AA" w:rsidR="000A2E39" w:rsidRDefault="00021D0D">
      <w:pPr>
        <w:pStyle w:val="TOC2"/>
        <w:tabs>
          <w:tab w:val="left" w:pos="960"/>
        </w:tabs>
        <w:rPr>
          <w:rFonts w:asciiTheme="minorHAnsi" w:eastAsiaTheme="minorEastAsia" w:hAnsiTheme="minorHAnsi" w:cstheme="minorBidi"/>
          <w:bCs w:val="0"/>
          <w:noProof/>
        </w:rPr>
      </w:pPr>
      <w:hyperlink w:anchor="_Toc50110594" w:history="1">
        <w:r w:rsidR="000A2E39" w:rsidRPr="000E5562">
          <w:rPr>
            <w:rStyle w:val="Hyperlink"/>
            <w:noProof/>
          </w:rPr>
          <w:t>3.2</w:t>
        </w:r>
        <w:r w:rsidR="000A2E39">
          <w:rPr>
            <w:rFonts w:asciiTheme="minorHAnsi" w:eastAsiaTheme="minorEastAsia" w:hAnsiTheme="minorHAnsi" w:cstheme="minorBidi"/>
            <w:bCs w:val="0"/>
            <w:noProof/>
          </w:rPr>
          <w:tab/>
        </w:r>
        <w:r w:rsidR="000A2E39" w:rsidRPr="000E5562">
          <w:rPr>
            <w:rStyle w:val="Hyperlink"/>
            <w:noProof/>
          </w:rPr>
          <w:t>Personnel</w:t>
        </w:r>
        <w:r w:rsidR="000A2E39">
          <w:rPr>
            <w:noProof/>
            <w:webHidden/>
          </w:rPr>
          <w:tab/>
        </w:r>
        <w:r w:rsidR="000A2E39">
          <w:rPr>
            <w:noProof/>
            <w:webHidden/>
          </w:rPr>
          <w:fldChar w:fldCharType="begin"/>
        </w:r>
        <w:r w:rsidR="000A2E39">
          <w:rPr>
            <w:noProof/>
            <w:webHidden/>
          </w:rPr>
          <w:instrText xml:space="preserve"> PAGEREF _Toc50110594 \h </w:instrText>
        </w:r>
        <w:r w:rsidR="000A2E39">
          <w:rPr>
            <w:noProof/>
            <w:webHidden/>
          </w:rPr>
        </w:r>
        <w:r w:rsidR="000A2E39">
          <w:rPr>
            <w:noProof/>
            <w:webHidden/>
          </w:rPr>
          <w:fldChar w:fldCharType="separate"/>
        </w:r>
        <w:r w:rsidR="000A2E39">
          <w:rPr>
            <w:noProof/>
            <w:webHidden/>
          </w:rPr>
          <w:t>19</w:t>
        </w:r>
        <w:r w:rsidR="000A2E39">
          <w:rPr>
            <w:noProof/>
            <w:webHidden/>
          </w:rPr>
          <w:fldChar w:fldCharType="end"/>
        </w:r>
      </w:hyperlink>
    </w:p>
    <w:p w14:paraId="46670790" w14:textId="3F5B64A0" w:rsidR="000A2E39" w:rsidRDefault="00021D0D">
      <w:pPr>
        <w:pStyle w:val="TOC2"/>
        <w:tabs>
          <w:tab w:val="left" w:pos="960"/>
        </w:tabs>
        <w:rPr>
          <w:rFonts w:asciiTheme="minorHAnsi" w:eastAsiaTheme="minorEastAsia" w:hAnsiTheme="minorHAnsi" w:cstheme="minorBidi"/>
          <w:bCs w:val="0"/>
          <w:noProof/>
        </w:rPr>
      </w:pPr>
      <w:hyperlink w:anchor="_Toc50110595" w:history="1">
        <w:r w:rsidR="000A2E39" w:rsidRPr="000E5562">
          <w:rPr>
            <w:rStyle w:val="Hyperlink"/>
            <w:noProof/>
          </w:rPr>
          <w:t>3.3</w:t>
        </w:r>
        <w:r w:rsidR="000A2E39">
          <w:rPr>
            <w:rFonts w:asciiTheme="minorHAnsi" w:eastAsiaTheme="minorEastAsia" w:hAnsiTheme="minorHAnsi" w:cstheme="minorBidi"/>
            <w:bCs w:val="0"/>
            <w:noProof/>
          </w:rPr>
          <w:tab/>
        </w:r>
        <w:r w:rsidR="000A2E39" w:rsidRPr="000E5562">
          <w:rPr>
            <w:rStyle w:val="Hyperlink"/>
            <w:noProof/>
          </w:rPr>
          <w:t>Trust and Collaboration</w:t>
        </w:r>
        <w:r w:rsidR="000A2E39">
          <w:rPr>
            <w:noProof/>
            <w:webHidden/>
          </w:rPr>
          <w:tab/>
        </w:r>
        <w:r w:rsidR="000A2E39">
          <w:rPr>
            <w:noProof/>
            <w:webHidden/>
          </w:rPr>
          <w:fldChar w:fldCharType="begin"/>
        </w:r>
        <w:r w:rsidR="000A2E39">
          <w:rPr>
            <w:noProof/>
            <w:webHidden/>
          </w:rPr>
          <w:instrText xml:space="preserve"> PAGEREF _Toc50110595 \h </w:instrText>
        </w:r>
        <w:r w:rsidR="000A2E39">
          <w:rPr>
            <w:noProof/>
            <w:webHidden/>
          </w:rPr>
        </w:r>
        <w:r w:rsidR="000A2E39">
          <w:rPr>
            <w:noProof/>
            <w:webHidden/>
          </w:rPr>
          <w:fldChar w:fldCharType="separate"/>
        </w:r>
        <w:r w:rsidR="000A2E39">
          <w:rPr>
            <w:noProof/>
            <w:webHidden/>
          </w:rPr>
          <w:t>20</w:t>
        </w:r>
        <w:r w:rsidR="000A2E39">
          <w:rPr>
            <w:noProof/>
            <w:webHidden/>
          </w:rPr>
          <w:fldChar w:fldCharType="end"/>
        </w:r>
      </w:hyperlink>
    </w:p>
    <w:p w14:paraId="7999F6C0" w14:textId="6893A49D" w:rsidR="000A2E39" w:rsidRDefault="00021D0D">
      <w:pPr>
        <w:pStyle w:val="TOC2"/>
        <w:tabs>
          <w:tab w:val="left" w:pos="960"/>
        </w:tabs>
        <w:rPr>
          <w:rFonts w:asciiTheme="minorHAnsi" w:eastAsiaTheme="minorEastAsia" w:hAnsiTheme="minorHAnsi" w:cstheme="minorBidi"/>
          <w:bCs w:val="0"/>
          <w:noProof/>
        </w:rPr>
      </w:pPr>
      <w:hyperlink w:anchor="_Toc50110596" w:history="1">
        <w:r w:rsidR="000A2E39" w:rsidRPr="000E5562">
          <w:rPr>
            <w:rStyle w:val="Hyperlink"/>
            <w:noProof/>
          </w:rPr>
          <w:t>3.4</w:t>
        </w:r>
        <w:r w:rsidR="000A2E39">
          <w:rPr>
            <w:rFonts w:asciiTheme="minorHAnsi" w:eastAsiaTheme="minorEastAsia" w:hAnsiTheme="minorHAnsi" w:cstheme="minorBidi"/>
            <w:bCs w:val="0"/>
            <w:noProof/>
          </w:rPr>
          <w:tab/>
        </w:r>
        <w:r w:rsidR="000A2E39" w:rsidRPr="000E5562">
          <w:rPr>
            <w:rStyle w:val="Hyperlink"/>
            <w:noProof/>
          </w:rPr>
          <w:t>Decision Making and Challenge</w:t>
        </w:r>
        <w:r w:rsidR="000A2E39">
          <w:rPr>
            <w:noProof/>
            <w:webHidden/>
          </w:rPr>
          <w:tab/>
        </w:r>
        <w:r w:rsidR="000A2E39">
          <w:rPr>
            <w:noProof/>
            <w:webHidden/>
          </w:rPr>
          <w:fldChar w:fldCharType="begin"/>
        </w:r>
        <w:r w:rsidR="000A2E39">
          <w:rPr>
            <w:noProof/>
            <w:webHidden/>
          </w:rPr>
          <w:instrText xml:space="preserve"> PAGEREF _Toc50110596 \h </w:instrText>
        </w:r>
        <w:r w:rsidR="000A2E39">
          <w:rPr>
            <w:noProof/>
            <w:webHidden/>
          </w:rPr>
        </w:r>
        <w:r w:rsidR="000A2E39">
          <w:rPr>
            <w:noProof/>
            <w:webHidden/>
          </w:rPr>
          <w:fldChar w:fldCharType="separate"/>
        </w:r>
        <w:r w:rsidR="000A2E39">
          <w:rPr>
            <w:noProof/>
            <w:webHidden/>
          </w:rPr>
          <w:t>20</w:t>
        </w:r>
        <w:r w:rsidR="000A2E39">
          <w:rPr>
            <w:noProof/>
            <w:webHidden/>
          </w:rPr>
          <w:fldChar w:fldCharType="end"/>
        </w:r>
      </w:hyperlink>
    </w:p>
    <w:p w14:paraId="229C22FB" w14:textId="4346EACB" w:rsidR="000A2E39" w:rsidRDefault="00021D0D">
      <w:pPr>
        <w:pStyle w:val="TOC2"/>
        <w:tabs>
          <w:tab w:val="left" w:pos="960"/>
        </w:tabs>
        <w:rPr>
          <w:rFonts w:asciiTheme="minorHAnsi" w:eastAsiaTheme="minorEastAsia" w:hAnsiTheme="minorHAnsi" w:cstheme="minorBidi"/>
          <w:bCs w:val="0"/>
          <w:noProof/>
        </w:rPr>
      </w:pPr>
      <w:hyperlink w:anchor="_Toc50110597" w:history="1">
        <w:r w:rsidR="000A2E39" w:rsidRPr="000E5562">
          <w:rPr>
            <w:rStyle w:val="Hyperlink"/>
            <w:noProof/>
          </w:rPr>
          <w:t>3.5</w:t>
        </w:r>
        <w:r w:rsidR="000A2E39">
          <w:rPr>
            <w:rFonts w:asciiTheme="minorHAnsi" w:eastAsiaTheme="minorEastAsia" w:hAnsiTheme="minorHAnsi" w:cstheme="minorBidi"/>
            <w:bCs w:val="0"/>
            <w:noProof/>
          </w:rPr>
          <w:tab/>
        </w:r>
        <w:r w:rsidR="000A2E39" w:rsidRPr="000E5562">
          <w:rPr>
            <w:rStyle w:val="Hyperlink"/>
            <w:noProof/>
          </w:rPr>
          <w:t>Records, Documentation, Justification and Knowledge Transfer</w:t>
        </w:r>
        <w:r w:rsidR="000A2E39">
          <w:rPr>
            <w:noProof/>
            <w:webHidden/>
          </w:rPr>
          <w:tab/>
        </w:r>
        <w:r w:rsidR="000A2E39">
          <w:rPr>
            <w:noProof/>
            <w:webHidden/>
          </w:rPr>
          <w:fldChar w:fldCharType="begin"/>
        </w:r>
        <w:r w:rsidR="000A2E39">
          <w:rPr>
            <w:noProof/>
            <w:webHidden/>
          </w:rPr>
          <w:instrText xml:space="preserve"> PAGEREF _Toc50110597 \h </w:instrText>
        </w:r>
        <w:r w:rsidR="000A2E39">
          <w:rPr>
            <w:noProof/>
            <w:webHidden/>
          </w:rPr>
        </w:r>
        <w:r w:rsidR="000A2E39">
          <w:rPr>
            <w:noProof/>
            <w:webHidden/>
          </w:rPr>
          <w:fldChar w:fldCharType="separate"/>
        </w:r>
        <w:r w:rsidR="000A2E39">
          <w:rPr>
            <w:noProof/>
            <w:webHidden/>
          </w:rPr>
          <w:t>21</w:t>
        </w:r>
        <w:r w:rsidR="000A2E39">
          <w:rPr>
            <w:noProof/>
            <w:webHidden/>
          </w:rPr>
          <w:fldChar w:fldCharType="end"/>
        </w:r>
      </w:hyperlink>
    </w:p>
    <w:p w14:paraId="5AF6BB24" w14:textId="119F8F14"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598" w:history="1">
        <w:r w:rsidR="000A2E39" w:rsidRPr="000E5562">
          <w:rPr>
            <w:rStyle w:val="Hyperlink"/>
            <w:noProof/>
          </w:rPr>
          <w:t>4</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Hazard Management Strategy: Selection and Justification</w:t>
        </w:r>
        <w:r w:rsidR="000A2E39">
          <w:rPr>
            <w:noProof/>
            <w:webHidden/>
          </w:rPr>
          <w:tab/>
        </w:r>
        <w:r w:rsidR="000A2E39">
          <w:rPr>
            <w:noProof/>
            <w:webHidden/>
          </w:rPr>
          <w:fldChar w:fldCharType="begin"/>
        </w:r>
        <w:r w:rsidR="000A2E39">
          <w:rPr>
            <w:noProof/>
            <w:webHidden/>
          </w:rPr>
          <w:instrText xml:space="preserve"> PAGEREF _Toc50110598 \h </w:instrText>
        </w:r>
        <w:r w:rsidR="000A2E39">
          <w:rPr>
            <w:noProof/>
            <w:webHidden/>
          </w:rPr>
        </w:r>
        <w:r w:rsidR="000A2E39">
          <w:rPr>
            <w:noProof/>
            <w:webHidden/>
          </w:rPr>
          <w:fldChar w:fldCharType="separate"/>
        </w:r>
        <w:r w:rsidR="000A2E39">
          <w:rPr>
            <w:noProof/>
            <w:webHidden/>
          </w:rPr>
          <w:t>22</w:t>
        </w:r>
        <w:r w:rsidR="000A2E39">
          <w:rPr>
            <w:noProof/>
            <w:webHidden/>
          </w:rPr>
          <w:fldChar w:fldCharType="end"/>
        </w:r>
      </w:hyperlink>
    </w:p>
    <w:p w14:paraId="46764A9D" w14:textId="0115D8BA" w:rsidR="000A2E39" w:rsidRDefault="00021D0D">
      <w:pPr>
        <w:pStyle w:val="TOC2"/>
        <w:tabs>
          <w:tab w:val="left" w:pos="960"/>
        </w:tabs>
        <w:rPr>
          <w:rFonts w:asciiTheme="minorHAnsi" w:eastAsiaTheme="minorEastAsia" w:hAnsiTheme="minorHAnsi" w:cstheme="minorBidi"/>
          <w:bCs w:val="0"/>
          <w:noProof/>
        </w:rPr>
      </w:pPr>
      <w:hyperlink w:anchor="_Toc50110599" w:history="1">
        <w:r w:rsidR="000A2E39" w:rsidRPr="000E5562">
          <w:rPr>
            <w:rStyle w:val="Hyperlink"/>
            <w:noProof/>
          </w:rPr>
          <w:t>4.1</w:t>
        </w:r>
        <w:r w:rsidR="000A2E39">
          <w:rPr>
            <w:rFonts w:asciiTheme="minorHAnsi" w:eastAsiaTheme="minorEastAsia" w:hAnsiTheme="minorHAnsi" w:cstheme="minorBidi"/>
            <w:bCs w:val="0"/>
            <w:noProof/>
          </w:rPr>
          <w:tab/>
        </w:r>
        <w:r w:rsidR="000A2E39" w:rsidRPr="000E5562">
          <w:rPr>
            <w:rStyle w:val="Hyperlink"/>
            <w:noProof/>
          </w:rPr>
          <w:t>Hierarchy of Controls</w:t>
        </w:r>
        <w:r w:rsidR="000A2E39">
          <w:rPr>
            <w:noProof/>
            <w:webHidden/>
          </w:rPr>
          <w:tab/>
        </w:r>
        <w:r w:rsidR="000A2E39">
          <w:rPr>
            <w:noProof/>
            <w:webHidden/>
          </w:rPr>
          <w:fldChar w:fldCharType="begin"/>
        </w:r>
        <w:r w:rsidR="000A2E39">
          <w:rPr>
            <w:noProof/>
            <w:webHidden/>
          </w:rPr>
          <w:instrText xml:space="preserve"> PAGEREF _Toc50110599 \h </w:instrText>
        </w:r>
        <w:r w:rsidR="000A2E39">
          <w:rPr>
            <w:noProof/>
            <w:webHidden/>
          </w:rPr>
        </w:r>
        <w:r w:rsidR="000A2E39">
          <w:rPr>
            <w:noProof/>
            <w:webHidden/>
          </w:rPr>
          <w:fldChar w:fldCharType="separate"/>
        </w:r>
        <w:r w:rsidR="000A2E39">
          <w:rPr>
            <w:noProof/>
            <w:webHidden/>
          </w:rPr>
          <w:t>22</w:t>
        </w:r>
        <w:r w:rsidR="000A2E39">
          <w:rPr>
            <w:noProof/>
            <w:webHidden/>
          </w:rPr>
          <w:fldChar w:fldCharType="end"/>
        </w:r>
      </w:hyperlink>
    </w:p>
    <w:p w14:paraId="43195083" w14:textId="3D642EF8" w:rsidR="000A2E39" w:rsidRDefault="00021D0D">
      <w:pPr>
        <w:pStyle w:val="TOC2"/>
        <w:tabs>
          <w:tab w:val="left" w:pos="960"/>
        </w:tabs>
        <w:rPr>
          <w:rFonts w:asciiTheme="minorHAnsi" w:eastAsiaTheme="minorEastAsia" w:hAnsiTheme="minorHAnsi" w:cstheme="minorBidi"/>
          <w:bCs w:val="0"/>
          <w:noProof/>
        </w:rPr>
      </w:pPr>
      <w:hyperlink w:anchor="_Toc50110600" w:history="1">
        <w:r w:rsidR="000A2E39" w:rsidRPr="000E5562">
          <w:rPr>
            <w:rStyle w:val="Hyperlink"/>
            <w:noProof/>
          </w:rPr>
          <w:t>4.2</w:t>
        </w:r>
        <w:r w:rsidR="000A2E39">
          <w:rPr>
            <w:rFonts w:asciiTheme="minorHAnsi" w:eastAsiaTheme="minorEastAsia" w:hAnsiTheme="minorHAnsi" w:cstheme="minorBidi"/>
            <w:bCs w:val="0"/>
            <w:noProof/>
          </w:rPr>
          <w:tab/>
        </w:r>
        <w:r w:rsidR="000A2E39" w:rsidRPr="000E5562">
          <w:rPr>
            <w:rStyle w:val="Hyperlink"/>
            <w:noProof/>
          </w:rPr>
          <w:t>Relevant Good Practice</w:t>
        </w:r>
        <w:r w:rsidR="000A2E39">
          <w:rPr>
            <w:noProof/>
            <w:webHidden/>
          </w:rPr>
          <w:tab/>
        </w:r>
        <w:r w:rsidR="000A2E39">
          <w:rPr>
            <w:noProof/>
            <w:webHidden/>
          </w:rPr>
          <w:fldChar w:fldCharType="begin"/>
        </w:r>
        <w:r w:rsidR="000A2E39">
          <w:rPr>
            <w:noProof/>
            <w:webHidden/>
          </w:rPr>
          <w:instrText xml:space="preserve"> PAGEREF _Toc50110600 \h </w:instrText>
        </w:r>
        <w:r w:rsidR="000A2E39">
          <w:rPr>
            <w:noProof/>
            <w:webHidden/>
          </w:rPr>
        </w:r>
        <w:r w:rsidR="000A2E39">
          <w:rPr>
            <w:noProof/>
            <w:webHidden/>
          </w:rPr>
          <w:fldChar w:fldCharType="separate"/>
        </w:r>
        <w:r w:rsidR="000A2E39">
          <w:rPr>
            <w:noProof/>
            <w:webHidden/>
          </w:rPr>
          <w:t>22</w:t>
        </w:r>
        <w:r w:rsidR="000A2E39">
          <w:rPr>
            <w:noProof/>
            <w:webHidden/>
          </w:rPr>
          <w:fldChar w:fldCharType="end"/>
        </w:r>
      </w:hyperlink>
    </w:p>
    <w:p w14:paraId="3D328583" w14:textId="156573B1" w:rsidR="000A2E39" w:rsidRDefault="00021D0D">
      <w:pPr>
        <w:pStyle w:val="TOC2"/>
        <w:tabs>
          <w:tab w:val="left" w:pos="960"/>
        </w:tabs>
        <w:rPr>
          <w:rFonts w:asciiTheme="minorHAnsi" w:eastAsiaTheme="minorEastAsia" w:hAnsiTheme="minorHAnsi" w:cstheme="minorBidi"/>
          <w:bCs w:val="0"/>
          <w:noProof/>
        </w:rPr>
      </w:pPr>
      <w:hyperlink w:anchor="_Toc50110601" w:history="1">
        <w:r w:rsidR="000A2E39" w:rsidRPr="000E5562">
          <w:rPr>
            <w:rStyle w:val="Hyperlink"/>
            <w:noProof/>
          </w:rPr>
          <w:t>4.3</w:t>
        </w:r>
        <w:r w:rsidR="000A2E39">
          <w:rPr>
            <w:rFonts w:asciiTheme="minorHAnsi" w:eastAsiaTheme="minorEastAsia" w:hAnsiTheme="minorHAnsi" w:cstheme="minorBidi"/>
            <w:bCs w:val="0"/>
            <w:noProof/>
          </w:rPr>
          <w:tab/>
        </w:r>
        <w:r w:rsidR="000A2E39" w:rsidRPr="000E5562">
          <w:rPr>
            <w:rStyle w:val="Hyperlink"/>
            <w:noProof/>
          </w:rPr>
          <w:t>Risk</w:t>
        </w:r>
        <w:r w:rsidR="000A2E39">
          <w:rPr>
            <w:noProof/>
            <w:webHidden/>
          </w:rPr>
          <w:tab/>
        </w:r>
        <w:r w:rsidR="000A2E39">
          <w:rPr>
            <w:noProof/>
            <w:webHidden/>
          </w:rPr>
          <w:fldChar w:fldCharType="begin"/>
        </w:r>
        <w:r w:rsidR="000A2E39">
          <w:rPr>
            <w:noProof/>
            <w:webHidden/>
          </w:rPr>
          <w:instrText xml:space="preserve"> PAGEREF _Toc50110601 \h </w:instrText>
        </w:r>
        <w:r w:rsidR="000A2E39">
          <w:rPr>
            <w:noProof/>
            <w:webHidden/>
          </w:rPr>
        </w:r>
        <w:r w:rsidR="000A2E39">
          <w:rPr>
            <w:noProof/>
            <w:webHidden/>
          </w:rPr>
          <w:fldChar w:fldCharType="separate"/>
        </w:r>
        <w:r w:rsidR="000A2E39">
          <w:rPr>
            <w:noProof/>
            <w:webHidden/>
          </w:rPr>
          <w:t>23</w:t>
        </w:r>
        <w:r w:rsidR="000A2E39">
          <w:rPr>
            <w:noProof/>
            <w:webHidden/>
          </w:rPr>
          <w:fldChar w:fldCharType="end"/>
        </w:r>
      </w:hyperlink>
    </w:p>
    <w:p w14:paraId="5638B6D9" w14:textId="11AA53E0"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602" w:history="1">
        <w:r w:rsidR="000A2E39" w:rsidRPr="000E5562">
          <w:rPr>
            <w:rStyle w:val="Hyperlink"/>
            <w:noProof/>
          </w:rPr>
          <w:t>5</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Communication – Clarity of Argument</w:t>
        </w:r>
        <w:r w:rsidR="000A2E39">
          <w:rPr>
            <w:noProof/>
            <w:webHidden/>
          </w:rPr>
          <w:tab/>
        </w:r>
        <w:r w:rsidR="000A2E39">
          <w:rPr>
            <w:noProof/>
            <w:webHidden/>
          </w:rPr>
          <w:fldChar w:fldCharType="begin"/>
        </w:r>
        <w:r w:rsidR="000A2E39">
          <w:rPr>
            <w:noProof/>
            <w:webHidden/>
          </w:rPr>
          <w:instrText xml:space="preserve"> PAGEREF _Toc50110602 \h </w:instrText>
        </w:r>
        <w:r w:rsidR="000A2E39">
          <w:rPr>
            <w:noProof/>
            <w:webHidden/>
          </w:rPr>
        </w:r>
        <w:r w:rsidR="000A2E39">
          <w:rPr>
            <w:noProof/>
            <w:webHidden/>
          </w:rPr>
          <w:fldChar w:fldCharType="separate"/>
        </w:r>
        <w:r w:rsidR="000A2E39">
          <w:rPr>
            <w:noProof/>
            <w:webHidden/>
          </w:rPr>
          <w:t>25</w:t>
        </w:r>
        <w:r w:rsidR="000A2E39">
          <w:rPr>
            <w:noProof/>
            <w:webHidden/>
          </w:rPr>
          <w:fldChar w:fldCharType="end"/>
        </w:r>
      </w:hyperlink>
    </w:p>
    <w:p w14:paraId="58CB8EE1" w14:textId="24FF4704"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603" w:history="1">
        <w:r w:rsidR="000A2E39" w:rsidRPr="000E5562">
          <w:rPr>
            <w:rStyle w:val="Hyperlink"/>
            <w:noProof/>
          </w:rPr>
          <w:t>6</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Glossary</w:t>
        </w:r>
        <w:r w:rsidR="000A2E39">
          <w:rPr>
            <w:noProof/>
            <w:webHidden/>
          </w:rPr>
          <w:tab/>
        </w:r>
        <w:r w:rsidR="000A2E39">
          <w:rPr>
            <w:noProof/>
            <w:webHidden/>
          </w:rPr>
          <w:fldChar w:fldCharType="begin"/>
        </w:r>
        <w:r w:rsidR="000A2E39">
          <w:rPr>
            <w:noProof/>
            <w:webHidden/>
          </w:rPr>
          <w:instrText xml:space="preserve"> PAGEREF _Toc50110603 \h </w:instrText>
        </w:r>
        <w:r w:rsidR="000A2E39">
          <w:rPr>
            <w:noProof/>
            <w:webHidden/>
          </w:rPr>
        </w:r>
        <w:r w:rsidR="000A2E39">
          <w:rPr>
            <w:noProof/>
            <w:webHidden/>
          </w:rPr>
          <w:fldChar w:fldCharType="separate"/>
        </w:r>
        <w:r w:rsidR="000A2E39">
          <w:rPr>
            <w:noProof/>
            <w:webHidden/>
          </w:rPr>
          <w:t>26</w:t>
        </w:r>
        <w:r w:rsidR="000A2E39">
          <w:rPr>
            <w:noProof/>
            <w:webHidden/>
          </w:rPr>
          <w:fldChar w:fldCharType="end"/>
        </w:r>
      </w:hyperlink>
    </w:p>
    <w:p w14:paraId="143524BC" w14:textId="066292EC" w:rsidR="000A2E39" w:rsidRDefault="00021D0D">
      <w:pPr>
        <w:pStyle w:val="TOC1"/>
        <w:tabs>
          <w:tab w:val="left" w:pos="720"/>
        </w:tabs>
        <w:rPr>
          <w:rFonts w:asciiTheme="minorHAnsi" w:eastAsiaTheme="minorEastAsia" w:hAnsiTheme="minorHAnsi" w:cstheme="minorBidi"/>
          <w:b w:val="0"/>
          <w:bCs w:val="0"/>
          <w:iCs w:val="0"/>
          <w:caps w:val="0"/>
          <w:noProof/>
          <w:sz w:val="22"/>
          <w:szCs w:val="22"/>
        </w:rPr>
      </w:pPr>
      <w:hyperlink w:anchor="_Toc50110604" w:history="1">
        <w:r w:rsidR="000A2E39" w:rsidRPr="000E5562">
          <w:rPr>
            <w:rStyle w:val="Hyperlink"/>
            <w:noProof/>
          </w:rPr>
          <w:t>7</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References</w:t>
        </w:r>
        <w:r w:rsidR="000A2E39">
          <w:rPr>
            <w:noProof/>
            <w:webHidden/>
          </w:rPr>
          <w:tab/>
        </w:r>
        <w:r w:rsidR="000A2E39">
          <w:rPr>
            <w:noProof/>
            <w:webHidden/>
          </w:rPr>
          <w:fldChar w:fldCharType="begin"/>
        </w:r>
        <w:r w:rsidR="000A2E39">
          <w:rPr>
            <w:noProof/>
            <w:webHidden/>
          </w:rPr>
          <w:instrText xml:space="preserve"> PAGEREF _Toc50110604 \h </w:instrText>
        </w:r>
        <w:r w:rsidR="000A2E39">
          <w:rPr>
            <w:noProof/>
            <w:webHidden/>
          </w:rPr>
        </w:r>
        <w:r w:rsidR="000A2E39">
          <w:rPr>
            <w:noProof/>
            <w:webHidden/>
          </w:rPr>
          <w:fldChar w:fldCharType="separate"/>
        </w:r>
        <w:r w:rsidR="000A2E39">
          <w:rPr>
            <w:noProof/>
            <w:webHidden/>
          </w:rPr>
          <w:t>27</w:t>
        </w:r>
        <w:r w:rsidR="000A2E39">
          <w:rPr>
            <w:noProof/>
            <w:webHidden/>
          </w:rPr>
          <w:fldChar w:fldCharType="end"/>
        </w:r>
      </w:hyperlink>
    </w:p>
    <w:p w14:paraId="55CEEF5A" w14:textId="35808990" w:rsidR="000A2E39" w:rsidRDefault="00021D0D">
      <w:pPr>
        <w:pStyle w:val="TOC1"/>
        <w:tabs>
          <w:tab w:val="left" w:pos="1920"/>
        </w:tabs>
        <w:rPr>
          <w:rFonts w:asciiTheme="minorHAnsi" w:eastAsiaTheme="minorEastAsia" w:hAnsiTheme="minorHAnsi" w:cstheme="minorBidi"/>
          <w:b w:val="0"/>
          <w:bCs w:val="0"/>
          <w:iCs w:val="0"/>
          <w:caps w:val="0"/>
          <w:noProof/>
          <w:sz w:val="22"/>
          <w:szCs w:val="22"/>
        </w:rPr>
      </w:pPr>
      <w:hyperlink w:anchor="_Toc50110605" w:history="1">
        <w:r w:rsidR="000A2E39" w:rsidRPr="000E5562">
          <w:rPr>
            <w:rStyle w:val="Hyperlink"/>
            <w:noProof/>
          </w:rPr>
          <w:t>APPENDIX A:</w:t>
        </w:r>
        <w:r w:rsidR="000A2E39">
          <w:rPr>
            <w:rFonts w:asciiTheme="minorHAnsi" w:eastAsiaTheme="minorEastAsia" w:hAnsiTheme="minorHAnsi" w:cstheme="minorBidi"/>
            <w:b w:val="0"/>
            <w:bCs w:val="0"/>
            <w:iCs w:val="0"/>
            <w:caps w:val="0"/>
            <w:noProof/>
            <w:sz w:val="22"/>
            <w:szCs w:val="22"/>
          </w:rPr>
          <w:tab/>
        </w:r>
        <w:r w:rsidR="000A2E39" w:rsidRPr="000E5562">
          <w:rPr>
            <w:rStyle w:val="Hyperlink"/>
            <w:noProof/>
          </w:rPr>
          <w:t>ALARP Justification Documentation</w:t>
        </w:r>
        <w:r w:rsidR="000A2E39">
          <w:rPr>
            <w:noProof/>
            <w:webHidden/>
          </w:rPr>
          <w:tab/>
        </w:r>
        <w:r w:rsidR="000A2E39">
          <w:rPr>
            <w:noProof/>
            <w:webHidden/>
          </w:rPr>
          <w:fldChar w:fldCharType="begin"/>
        </w:r>
        <w:r w:rsidR="000A2E39">
          <w:rPr>
            <w:noProof/>
            <w:webHidden/>
          </w:rPr>
          <w:instrText xml:space="preserve"> PAGEREF _Toc50110605 \h </w:instrText>
        </w:r>
        <w:r w:rsidR="000A2E39">
          <w:rPr>
            <w:noProof/>
            <w:webHidden/>
          </w:rPr>
        </w:r>
        <w:r w:rsidR="000A2E39">
          <w:rPr>
            <w:noProof/>
            <w:webHidden/>
          </w:rPr>
          <w:fldChar w:fldCharType="separate"/>
        </w:r>
        <w:r w:rsidR="000A2E39">
          <w:rPr>
            <w:noProof/>
            <w:webHidden/>
          </w:rPr>
          <w:t>28</w:t>
        </w:r>
        <w:r w:rsidR="000A2E39">
          <w:rPr>
            <w:noProof/>
            <w:webHidden/>
          </w:rPr>
          <w:fldChar w:fldCharType="end"/>
        </w:r>
      </w:hyperlink>
    </w:p>
    <w:p w14:paraId="5CB95B6E" w14:textId="7EC12C3A" w:rsidR="007202EC" w:rsidRDefault="00C8489E" w:rsidP="007202EC">
      <w:pPr>
        <w:rPr>
          <w:rFonts w:ascii="Arial Bold" w:hAnsi="Arial Bold"/>
        </w:rPr>
      </w:pPr>
      <w:r>
        <w:rPr>
          <w:rFonts w:ascii="Arial Bold" w:hAnsi="Arial Bold"/>
        </w:rPr>
        <w:fldChar w:fldCharType="end"/>
      </w:r>
    </w:p>
    <w:p w14:paraId="40508843" w14:textId="6C8837DF" w:rsidR="002F6150" w:rsidRDefault="002F6150" w:rsidP="007202EC">
      <w:pPr>
        <w:rPr>
          <w:rFonts w:ascii="Arial Bold" w:hAnsi="Arial Bold"/>
        </w:rPr>
      </w:pPr>
    </w:p>
    <w:p w14:paraId="40D4556E" w14:textId="77777777" w:rsidR="002F6150" w:rsidRDefault="002F6150" w:rsidP="007202EC">
      <w:pPr>
        <w:rPr>
          <w:b/>
        </w:rPr>
      </w:pPr>
    </w:p>
    <w:p w14:paraId="5E30CFB7" w14:textId="77777777" w:rsidR="009A70EE" w:rsidRDefault="009A70EE" w:rsidP="007202EC">
      <w:pPr>
        <w:rPr>
          <w:b/>
        </w:rPr>
      </w:pPr>
    </w:p>
    <w:p w14:paraId="63B3D465" w14:textId="00BEB11C" w:rsidR="009A70EE" w:rsidRPr="009A70EE" w:rsidRDefault="009A70EE" w:rsidP="007202EC">
      <w:pPr>
        <w:rPr>
          <w:rFonts w:ascii="Arial" w:hAnsi="Arial" w:cs="Arial"/>
          <w:b/>
          <w:bCs/>
          <w:sz w:val="32"/>
          <w:szCs w:val="32"/>
        </w:rPr>
      </w:pPr>
      <w:r w:rsidRPr="009A70EE">
        <w:rPr>
          <w:rFonts w:ascii="Arial" w:hAnsi="Arial" w:cs="Arial"/>
          <w:b/>
          <w:bCs/>
          <w:sz w:val="32"/>
          <w:szCs w:val="32"/>
        </w:rPr>
        <w:t>Figures</w:t>
      </w:r>
    </w:p>
    <w:p w14:paraId="5F7513BB" w14:textId="005E01F7" w:rsidR="000A2E39" w:rsidRDefault="00A65ACB">
      <w:pPr>
        <w:pStyle w:val="TableofFigures"/>
        <w:tabs>
          <w:tab w:val="left" w:pos="1200"/>
          <w:tab w:val="right" w:leader="dot" w:pos="9628"/>
        </w:tabs>
        <w:rPr>
          <w:rFonts w:asciiTheme="minorHAnsi" w:eastAsiaTheme="minorEastAsia" w:hAnsiTheme="minorHAnsi" w:cstheme="minorBidi"/>
          <w:noProof/>
          <w:sz w:val="22"/>
          <w:szCs w:val="22"/>
        </w:rPr>
      </w:pPr>
      <w:r>
        <w:rPr>
          <w:b/>
        </w:rPr>
        <w:fldChar w:fldCharType="begin"/>
      </w:r>
      <w:r>
        <w:rPr>
          <w:b/>
        </w:rPr>
        <w:instrText xml:space="preserve"> TOC \h \z \c "Figure" </w:instrText>
      </w:r>
      <w:r>
        <w:rPr>
          <w:b/>
        </w:rPr>
        <w:fldChar w:fldCharType="separate"/>
      </w:r>
      <w:hyperlink w:anchor="_Toc50110606" w:history="1">
        <w:r w:rsidR="000A2E39" w:rsidRPr="004A712A">
          <w:rPr>
            <w:rStyle w:val="Hyperlink"/>
            <w:rFonts w:ascii="Arial" w:hAnsi="Arial" w:cs="Arial"/>
            <w:noProof/>
          </w:rPr>
          <w:t>Figure 1:</w:t>
        </w:r>
        <w:r w:rsidR="000A2E39">
          <w:rPr>
            <w:rFonts w:asciiTheme="minorHAnsi" w:eastAsiaTheme="minorEastAsia" w:hAnsiTheme="minorHAnsi" w:cstheme="minorBidi"/>
            <w:noProof/>
            <w:sz w:val="22"/>
            <w:szCs w:val="22"/>
          </w:rPr>
          <w:tab/>
        </w:r>
        <w:r w:rsidR="000A2E39" w:rsidRPr="004A712A">
          <w:rPr>
            <w:rStyle w:val="Hyperlink"/>
            <w:rFonts w:ascii="Arial" w:hAnsi="Arial" w:cs="Arial"/>
            <w:noProof/>
          </w:rPr>
          <w:t>Building up a Picture from a number of narrow perspectives</w:t>
        </w:r>
        <w:r w:rsidR="000A2E39">
          <w:rPr>
            <w:noProof/>
            <w:webHidden/>
          </w:rPr>
          <w:tab/>
        </w:r>
        <w:r w:rsidR="000A2E39">
          <w:rPr>
            <w:noProof/>
            <w:webHidden/>
          </w:rPr>
          <w:fldChar w:fldCharType="begin"/>
        </w:r>
        <w:r w:rsidR="000A2E39">
          <w:rPr>
            <w:noProof/>
            <w:webHidden/>
          </w:rPr>
          <w:instrText xml:space="preserve"> PAGEREF _Toc50110606 \h </w:instrText>
        </w:r>
        <w:r w:rsidR="000A2E39">
          <w:rPr>
            <w:noProof/>
            <w:webHidden/>
          </w:rPr>
        </w:r>
        <w:r w:rsidR="000A2E39">
          <w:rPr>
            <w:noProof/>
            <w:webHidden/>
          </w:rPr>
          <w:fldChar w:fldCharType="separate"/>
        </w:r>
        <w:r w:rsidR="000A2E39">
          <w:rPr>
            <w:noProof/>
            <w:webHidden/>
          </w:rPr>
          <w:t>12</w:t>
        </w:r>
        <w:r w:rsidR="000A2E39">
          <w:rPr>
            <w:noProof/>
            <w:webHidden/>
          </w:rPr>
          <w:fldChar w:fldCharType="end"/>
        </w:r>
      </w:hyperlink>
    </w:p>
    <w:p w14:paraId="2982C367" w14:textId="36EA2B01" w:rsidR="000A2E39" w:rsidRDefault="00021D0D">
      <w:pPr>
        <w:pStyle w:val="TableofFigures"/>
        <w:tabs>
          <w:tab w:val="left" w:pos="1200"/>
          <w:tab w:val="right" w:leader="dot" w:pos="9628"/>
        </w:tabs>
        <w:rPr>
          <w:rFonts w:asciiTheme="minorHAnsi" w:eastAsiaTheme="minorEastAsia" w:hAnsiTheme="minorHAnsi" w:cstheme="minorBidi"/>
          <w:noProof/>
          <w:sz w:val="22"/>
          <w:szCs w:val="22"/>
        </w:rPr>
      </w:pPr>
      <w:hyperlink w:anchor="_Toc50110607" w:history="1">
        <w:r w:rsidR="000A2E39" w:rsidRPr="004A712A">
          <w:rPr>
            <w:rStyle w:val="Hyperlink"/>
            <w:rFonts w:ascii="Arial" w:hAnsi="Arial" w:cs="Arial"/>
            <w:noProof/>
          </w:rPr>
          <w:t>Figure 2:</w:t>
        </w:r>
        <w:r w:rsidR="000A2E39">
          <w:rPr>
            <w:rFonts w:asciiTheme="minorHAnsi" w:eastAsiaTheme="minorEastAsia" w:hAnsiTheme="minorHAnsi" w:cstheme="minorBidi"/>
            <w:noProof/>
            <w:sz w:val="22"/>
            <w:szCs w:val="22"/>
          </w:rPr>
          <w:tab/>
        </w:r>
        <w:r w:rsidR="000A2E39" w:rsidRPr="004A712A">
          <w:rPr>
            <w:rStyle w:val="Hyperlink"/>
            <w:rFonts w:ascii="Arial" w:hAnsi="Arial" w:cs="Arial"/>
            <w:noProof/>
          </w:rPr>
          <w:t>ALARP Journey for a New Facility Design</w:t>
        </w:r>
        <w:r w:rsidR="000A2E39">
          <w:rPr>
            <w:noProof/>
            <w:webHidden/>
          </w:rPr>
          <w:tab/>
        </w:r>
        <w:r w:rsidR="000A2E39">
          <w:rPr>
            <w:noProof/>
            <w:webHidden/>
          </w:rPr>
          <w:fldChar w:fldCharType="begin"/>
        </w:r>
        <w:r w:rsidR="000A2E39">
          <w:rPr>
            <w:noProof/>
            <w:webHidden/>
          </w:rPr>
          <w:instrText xml:space="preserve"> PAGEREF _Toc50110607 \h </w:instrText>
        </w:r>
        <w:r w:rsidR="000A2E39">
          <w:rPr>
            <w:noProof/>
            <w:webHidden/>
          </w:rPr>
        </w:r>
        <w:r w:rsidR="000A2E39">
          <w:rPr>
            <w:noProof/>
            <w:webHidden/>
          </w:rPr>
          <w:fldChar w:fldCharType="separate"/>
        </w:r>
        <w:r w:rsidR="000A2E39">
          <w:rPr>
            <w:noProof/>
            <w:webHidden/>
          </w:rPr>
          <w:t>15</w:t>
        </w:r>
        <w:r w:rsidR="000A2E39">
          <w:rPr>
            <w:noProof/>
            <w:webHidden/>
          </w:rPr>
          <w:fldChar w:fldCharType="end"/>
        </w:r>
      </w:hyperlink>
    </w:p>
    <w:p w14:paraId="188F116D" w14:textId="1388DAB2" w:rsidR="000A2E39" w:rsidRDefault="00021D0D">
      <w:pPr>
        <w:pStyle w:val="TableofFigures"/>
        <w:tabs>
          <w:tab w:val="left" w:pos="1200"/>
          <w:tab w:val="right" w:leader="dot" w:pos="9628"/>
        </w:tabs>
        <w:rPr>
          <w:rFonts w:asciiTheme="minorHAnsi" w:eastAsiaTheme="minorEastAsia" w:hAnsiTheme="minorHAnsi" w:cstheme="minorBidi"/>
          <w:noProof/>
          <w:sz w:val="22"/>
          <w:szCs w:val="22"/>
        </w:rPr>
      </w:pPr>
      <w:hyperlink w:anchor="_Toc50110608" w:history="1">
        <w:r w:rsidR="000A2E39" w:rsidRPr="004A712A">
          <w:rPr>
            <w:rStyle w:val="Hyperlink"/>
            <w:rFonts w:ascii="Arial" w:hAnsi="Arial" w:cs="Arial"/>
            <w:noProof/>
          </w:rPr>
          <w:t>Figure 3:</w:t>
        </w:r>
        <w:r w:rsidR="000A2E39">
          <w:rPr>
            <w:rFonts w:asciiTheme="minorHAnsi" w:eastAsiaTheme="minorEastAsia" w:hAnsiTheme="minorHAnsi" w:cstheme="minorBidi"/>
            <w:noProof/>
            <w:sz w:val="22"/>
            <w:szCs w:val="22"/>
          </w:rPr>
          <w:tab/>
        </w:r>
        <w:r w:rsidR="000A2E39" w:rsidRPr="004A712A">
          <w:rPr>
            <w:rStyle w:val="Hyperlink"/>
            <w:rFonts w:ascii="Arial" w:hAnsi="Arial" w:cs="Arial"/>
            <w:noProof/>
          </w:rPr>
          <w:t>Indicative ALARP Journey through the Project / Facility Lifecycle</w:t>
        </w:r>
        <w:r w:rsidR="000A2E39">
          <w:rPr>
            <w:noProof/>
            <w:webHidden/>
          </w:rPr>
          <w:tab/>
        </w:r>
        <w:r w:rsidR="000A2E39">
          <w:rPr>
            <w:noProof/>
            <w:webHidden/>
          </w:rPr>
          <w:fldChar w:fldCharType="begin"/>
        </w:r>
        <w:r w:rsidR="000A2E39">
          <w:rPr>
            <w:noProof/>
            <w:webHidden/>
          </w:rPr>
          <w:instrText xml:space="preserve"> PAGEREF _Toc50110608 \h </w:instrText>
        </w:r>
        <w:r w:rsidR="000A2E39">
          <w:rPr>
            <w:noProof/>
            <w:webHidden/>
          </w:rPr>
        </w:r>
        <w:r w:rsidR="000A2E39">
          <w:rPr>
            <w:noProof/>
            <w:webHidden/>
          </w:rPr>
          <w:fldChar w:fldCharType="separate"/>
        </w:r>
        <w:r w:rsidR="000A2E39">
          <w:rPr>
            <w:noProof/>
            <w:webHidden/>
          </w:rPr>
          <w:t>18</w:t>
        </w:r>
        <w:r w:rsidR="000A2E39">
          <w:rPr>
            <w:noProof/>
            <w:webHidden/>
          </w:rPr>
          <w:fldChar w:fldCharType="end"/>
        </w:r>
      </w:hyperlink>
    </w:p>
    <w:p w14:paraId="439C2F41" w14:textId="789A3BF9" w:rsidR="000A2E39" w:rsidRDefault="00021D0D">
      <w:pPr>
        <w:pStyle w:val="TableofFigures"/>
        <w:tabs>
          <w:tab w:val="left" w:pos="1200"/>
          <w:tab w:val="right" w:leader="dot" w:pos="9628"/>
        </w:tabs>
        <w:rPr>
          <w:rFonts w:asciiTheme="minorHAnsi" w:eastAsiaTheme="minorEastAsia" w:hAnsiTheme="minorHAnsi" w:cstheme="minorBidi"/>
          <w:noProof/>
          <w:sz w:val="22"/>
          <w:szCs w:val="22"/>
        </w:rPr>
      </w:pPr>
      <w:hyperlink w:anchor="_Toc50110609" w:history="1">
        <w:r w:rsidR="000A2E39" w:rsidRPr="004A712A">
          <w:rPr>
            <w:rStyle w:val="Hyperlink"/>
            <w:rFonts w:ascii="Arial" w:hAnsi="Arial" w:cs="Arial"/>
            <w:noProof/>
          </w:rPr>
          <w:t>Figure 4:</w:t>
        </w:r>
        <w:r w:rsidR="000A2E39">
          <w:rPr>
            <w:rFonts w:asciiTheme="minorHAnsi" w:eastAsiaTheme="minorEastAsia" w:hAnsiTheme="minorHAnsi" w:cstheme="minorBidi"/>
            <w:noProof/>
            <w:sz w:val="22"/>
            <w:szCs w:val="22"/>
          </w:rPr>
          <w:tab/>
        </w:r>
        <w:r w:rsidR="000A2E39" w:rsidRPr="004A712A">
          <w:rPr>
            <w:rStyle w:val="Hyperlink"/>
            <w:rFonts w:ascii="Arial" w:eastAsiaTheme="majorEastAsia" w:hAnsi="Arial" w:cs="Arial"/>
            <w:bCs/>
            <w:noProof/>
          </w:rPr>
          <w:t>ALARP Key Drivers that Vary during the ALARP Journey</w:t>
        </w:r>
        <w:r w:rsidR="000A2E39">
          <w:rPr>
            <w:noProof/>
            <w:webHidden/>
          </w:rPr>
          <w:tab/>
        </w:r>
        <w:r w:rsidR="000A2E39">
          <w:rPr>
            <w:noProof/>
            <w:webHidden/>
          </w:rPr>
          <w:fldChar w:fldCharType="begin"/>
        </w:r>
        <w:r w:rsidR="000A2E39">
          <w:rPr>
            <w:noProof/>
            <w:webHidden/>
          </w:rPr>
          <w:instrText xml:space="preserve"> PAGEREF _Toc50110609 \h </w:instrText>
        </w:r>
        <w:r w:rsidR="000A2E39">
          <w:rPr>
            <w:noProof/>
            <w:webHidden/>
          </w:rPr>
        </w:r>
        <w:r w:rsidR="000A2E39">
          <w:rPr>
            <w:noProof/>
            <w:webHidden/>
          </w:rPr>
          <w:fldChar w:fldCharType="separate"/>
        </w:r>
        <w:r w:rsidR="000A2E39">
          <w:rPr>
            <w:noProof/>
            <w:webHidden/>
          </w:rPr>
          <w:t>19</w:t>
        </w:r>
        <w:r w:rsidR="000A2E39">
          <w:rPr>
            <w:noProof/>
            <w:webHidden/>
          </w:rPr>
          <w:fldChar w:fldCharType="end"/>
        </w:r>
      </w:hyperlink>
    </w:p>
    <w:p w14:paraId="59CDB457" w14:textId="40DAD801" w:rsidR="000A2E39" w:rsidRDefault="00021D0D">
      <w:pPr>
        <w:pStyle w:val="TableofFigures"/>
        <w:tabs>
          <w:tab w:val="left" w:pos="1200"/>
          <w:tab w:val="right" w:leader="dot" w:pos="9628"/>
        </w:tabs>
        <w:rPr>
          <w:rFonts w:asciiTheme="minorHAnsi" w:eastAsiaTheme="minorEastAsia" w:hAnsiTheme="minorHAnsi" w:cstheme="minorBidi"/>
          <w:noProof/>
          <w:sz w:val="22"/>
          <w:szCs w:val="22"/>
        </w:rPr>
      </w:pPr>
      <w:hyperlink w:anchor="_Toc50110610" w:history="1">
        <w:r w:rsidR="000A2E39" w:rsidRPr="004A712A">
          <w:rPr>
            <w:rStyle w:val="Hyperlink"/>
            <w:rFonts w:ascii="Arial" w:hAnsi="Arial" w:cs="Arial"/>
            <w:noProof/>
          </w:rPr>
          <w:t>Figure 5:</w:t>
        </w:r>
        <w:r w:rsidR="000A2E39">
          <w:rPr>
            <w:rFonts w:asciiTheme="minorHAnsi" w:eastAsiaTheme="minorEastAsia" w:hAnsiTheme="minorHAnsi" w:cstheme="minorBidi"/>
            <w:noProof/>
            <w:sz w:val="22"/>
            <w:szCs w:val="22"/>
          </w:rPr>
          <w:tab/>
        </w:r>
        <w:r w:rsidR="000A2E39" w:rsidRPr="004A712A">
          <w:rPr>
            <w:rStyle w:val="Hyperlink"/>
            <w:rFonts w:ascii="Arial" w:hAnsi="Arial" w:cs="Arial"/>
            <w:noProof/>
          </w:rPr>
          <w:t>Examples of Preferential Safety Hierarchies</w:t>
        </w:r>
        <w:r w:rsidR="000A2E39">
          <w:rPr>
            <w:noProof/>
            <w:webHidden/>
          </w:rPr>
          <w:tab/>
        </w:r>
        <w:r w:rsidR="000A2E39">
          <w:rPr>
            <w:noProof/>
            <w:webHidden/>
          </w:rPr>
          <w:fldChar w:fldCharType="begin"/>
        </w:r>
        <w:r w:rsidR="000A2E39">
          <w:rPr>
            <w:noProof/>
            <w:webHidden/>
          </w:rPr>
          <w:instrText xml:space="preserve"> PAGEREF _Toc50110610 \h </w:instrText>
        </w:r>
        <w:r w:rsidR="000A2E39">
          <w:rPr>
            <w:noProof/>
            <w:webHidden/>
          </w:rPr>
        </w:r>
        <w:r w:rsidR="000A2E39">
          <w:rPr>
            <w:noProof/>
            <w:webHidden/>
          </w:rPr>
          <w:fldChar w:fldCharType="separate"/>
        </w:r>
        <w:r w:rsidR="000A2E39">
          <w:rPr>
            <w:noProof/>
            <w:webHidden/>
          </w:rPr>
          <w:t>22</w:t>
        </w:r>
        <w:r w:rsidR="000A2E39">
          <w:rPr>
            <w:noProof/>
            <w:webHidden/>
          </w:rPr>
          <w:fldChar w:fldCharType="end"/>
        </w:r>
      </w:hyperlink>
    </w:p>
    <w:p w14:paraId="31FC2651" w14:textId="438C64BE" w:rsidR="009A70EE" w:rsidRDefault="00A65ACB" w:rsidP="007202EC">
      <w:pPr>
        <w:rPr>
          <w:b/>
        </w:rPr>
      </w:pPr>
      <w:r>
        <w:rPr>
          <w:b/>
        </w:rPr>
        <w:fldChar w:fldCharType="end"/>
      </w:r>
    </w:p>
    <w:p w14:paraId="69F19F2D" w14:textId="776FC9D3" w:rsidR="009A70EE" w:rsidRDefault="009A70EE" w:rsidP="007202EC">
      <w:pPr>
        <w:rPr>
          <w:b/>
        </w:rPr>
      </w:pPr>
    </w:p>
    <w:p w14:paraId="169E9552" w14:textId="773C296E" w:rsidR="002F6150" w:rsidRDefault="002F6150" w:rsidP="007202EC">
      <w:pPr>
        <w:rPr>
          <w:b/>
        </w:rPr>
      </w:pPr>
    </w:p>
    <w:p w14:paraId="5A0E4C1B" w14:textId="77777777" w:rsidR="002F6150" w:rsidRDefault="002F6150" w:rsidP="007202EC">
      <w:pPr>
        <w:rPr>
          <w:b/>
        </w:rPr>
      </w:pPr>
    </w:p>
    <w:p w14:paraId="0CC9A761" w14:textId="4E8D442A" w:rsidR="009A70EE" w:rsidRPr="009A70EE" w:rsidRDefault="009A70EE" w:rsidP="007202EC">
      <w:pPr>
        <w:rPr>
          <w:rFonts w:ascii="Arial" w:hAnsi="Arial" w:cs="Arial"/>
          <w:b/>
          <w:bCs/>
          <w:sz w:val="32"/>
          <w:szCs w:val="32"/>
        </w:rPr>
      </w:pPr>
      <w:r w:rsidRPr="009A70EE">
        <w:rPr>
          <w:rFonts w:ascii="Arial" w:hAnsi="Arial" w:cs="Arial"/>
          <w:b/>
          <w:bCs/>
          <w:sz w:val="32"/>
          <w:szCs w:val="32"/>
        </w:rPr>
        <w:t>Tables</w:t>
      </w:r>
    </w:p>
    <w:p w14:paraId="7BDC01F9" w14:textId="39F5138F" w:rsidR="000A2E39" w:rsidRDefault="00A65ACB">
      <w:pPr>
        <w:pStyle w:val="TableofFigures"/>
        <w:tabs>
          <w:tab w:val="left" w:pos="1200"/>
          <w:tab w:val="right" w:leader="dot" w:pos="9628"/>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w:anchor="_Toc50110611" w:history="1">
        <w:r w:rsidR="000A2E39" w:rsidRPr="001B2D36">
          <w:rPr>
            <w:rStyle w:val="Hyperlink"/>
            <w:rFonts w:ascii="Arial" w:hAnsi="Arial" w:cs="Arial"/>
            <w:noProof/>
          </w:rPr>
          <w:t xml:space="preserve">Table 1: </w:t>
        </w:r>
        <w:r w:rsidR="000A2E39">
          <w:rPr>
            <w:rFonts w:asciiTheme="minorHAnsi" w:eastAsiaTheme="minorEastAsia" w:hAnsiTheme="minorHAnsi" w:cstheme="minorBidi"/>
            <w:noProof/>
            <w:sz w:val="22"/>
            <w:szCs w:val="22"/>
          </w:rPr>
          <w:tab/>
        </w:r>
        <w:r w:rsidR="000A2E39" w:rsidRPr="001B2D36">
          <w:rPr>
            <w:rStyle w:val="Hyperlink"/>
            <w:rFonts w:ascii="Arial" w:hAnsi="Arial" w:cs="Arial"/>
            <w:noProof/>
          </w:rPr>
          <w:t>Relevant Previous Guidance</w:t>
        </w:r>
        <w:r w:rsidR="000A2E39">
          <w:rPr>
            <w:noProof/>
            <w:webHidden/>
          </w:rPr>
          <w:tab/>
        </w:r>
        <w:r w:rsidR="000A2E39">
          <w:rPr>
            <w:noProof/>
            <w:webHidden/>
          </w:rPr>
          <w:fldChar w:fldCharType="begin"/>
        </w:r>
        <w:r w:rsidR="000A2E39">
          <w:rPr>
            <w:noProof/>
            <w:webHidden/>
          </w:rPr>
          <w:instrText xml:space="preserve"> PAGEREF _Toc50110611 \h </w:instrText>
        </w:r>
        <w:r w:rsidR="000A2E39">
          <w:rPr>
            <w:noProof/>
            <w:webHidden/>
          </w:rPr>
        </w:r>
        <w:r w:rsidR="000A2E39">
          <w:rPr>
            <w:noProof/>
            <w:webHidden/>
          </w:rPr>
          <w:fldChar w:fldCharType="separate"/>
        </w:r>
        <w:r w:rsidR="000A2E39">
          <w:rPr>
            <w:noProof/>
            <w:webHidden/>
          </w:rPr>
          <w:t>10</w:t>
        </w:r>
        <w:r w:rsidR="000A2E39">
          <w:rPr>
            <w:noProof/>
            <w:webHidden/>
          </w:rPr>
          <w:fldChar w:fldCharType="end"/>
        </w:r>
      </w:hyperlink>
    </w:p>
    <w:p w14:paraId="220FC520" w14:textId="4244B2FB" w:rsidR="009A70EE" w:rsidRDefault="00A65ACB" w:rsidP="007202EC">
      <w:pPr>
        <w:rPr>
          <w:b/>
        </w:rPr>
      </w:pPr>
      <w:r>
        <w:rPr>
          <w:b/>
        </w:rPr>
        <w:fldChar w:fldCharType="end"/>
      </w:r>
    </w:p>
    <w:p w14:paraId="15B503DA" w14:textId="072142E3" w:rsidR="009A70EE" w:rsidRPr="00936EE7" w:rsidRDefault="009A70EE" w:rsidP="007202EC">
      <w:pPr>
        <w:sectPr w:rsidR="009A70EE" w:rsidRPr="00936EE7" w:rsidSect="008B12C6">
          <w:headerReference w:type="default" r:id="rId31"/>
          <w:footerReference w:type="default" r:id="rId32"/>
          <w:headerReference w:type="first" r:id="rId33"/>
          <w:footerReference w:type="first" r:id="rId34"/>
          <w:pgSz w:w="11906" w:h="16838" w:code="9"/>
          <w:pgMar w:top="1418" w:right="1134" w:bottom="1418" w:left="1134" w:header="709" w:footer="709" w:gutter="0"/>
          <w:cols w:space="708"/>
          <w:titlePg/>
          <w:docGrid w:linePitch="360"/>
        </w:sectPr>
      </w:pPr>
    </w:p>
    <w:p w14:paraId="5C618541" w14:textId="14561246" w:rsidR="00B27C31" w:rsidRPr="00656B50" w:rsidRDefault="00AD02C5" w:rsidP="0068662C">
      <w:pPr>
        <w:pStyle w:val="Heading1"/>
      </w:pPr>
      <w:bookmarkStart w:id="12" w:name="_Toc50110586"/>
      <w:r>
        <w:lastRenderedPageBreak/>
        <w:t>1</w:t>
      </w:r>
      <w:r>
        <w:tab/>
      </w:r>
      <w:r w:rsidR="00B27C31" w:rsidRPr="00656B50">
        <w:t>Introduction</w:t>
      </w:r>
      <w:bookmarkEnd w:id="12"/>
    </w:p>
    <w:p w14:paraId="2441FE42" w14:textId="4C1FB5E2" w:rsidR="00B27C31" w:rsidRPr="00AD1ECA" w:rsidRDefault="00B27C31" w:rsidP="00AD1ECA">
      <w:pPr>
        <w:spacing w:before="120" w:after="120"/>
        <w:ind w:left="851"/>
        <w:rPr>
          <w:rFonts w:ascii="Arial" w:hAnsi="Arial" w:cs="Arial"/>
          <w:sz w:val="22"/>
          <w:szCs w:val="22"/>
        </w:rPr>
      </w:pPr>
      <w:r w:rsidRPr="00AD1ECA">
        <w:rPr>
          <w:rFonts w:ascii="Arial" w:hAnsi="Arial" w:cs="Arial"/>
          <w:sz w:val="22"/>
          <w:szCs w:val="22"/>
        </w:rPr>
        <w:t>Demonstrating that risks have been reduced to a level that is</w:t>
      </w:r>
      <w:r w:rsidR="003B03AF" w:rsidRPr="00AD1ECA">
        <w:rPr>
          <w:rFonts w:ascii="Arial" w:hAnsi="Arial" w:cs="Arial"/>
          <w:sz w:val="22"/>
          <w:szCs w:val="22"/>
        </w:rPr>
        <w:t xml:space="preserve"> </w:t>
      </w:r>
      <w:r w:rsidRPr="00AD1ECA">
        <w:rPr>
          <w:rFonts w:ascii="Arial" w:hAnsi="Arial" w:cs="Arial"/>
          <w:sz w:val="22"/>
          <w:szCs w:val="22"/>
        </w:rPr>
        <w:t xml:space="preserve">ALARP (As Low </w:t>
      </w:r>
      <w:r w:rsidR="00B74245">
        <w:rPr>
          <w:rFonts w:ascii="Arial" w:hAnsi="Arial" w:cs="Arial"/>
          <w:sz w:val="22"/>
          <w:szCs w:val="22"/>
        </w:rPr>
        <w:t>A</w:t>
      </w:r>
      <w:r w:rsidR="009C7603" w:rsidRPr="00AD1ECA">
        <w:rPr>
          <w:rFonts w:ascii="Arial" w:hAnsi="Arial" w:cs="Arial"/>
          <w:sz w:val="22"/>
          <w:szCs w:val="22"/>
        </w:rPr>
        <w:t>s</w:t>
      </w:r>
      <w:r w:rsidRPr="00AD1ECA">
        <w:rPr>
          <w:rFonts w:ascii="Arial" w:hAnsi="Arial" w:cs="Arial"/>
          <w:sz w:val="22"/>
          <w:szCs w:val="22"/>
        </w:rPr>
        <w:t xml:space="preserve"> Reasonably Practicable) is a fundamental requirement and applies to all stages of the</w:t>
      </w:r>
      <w:r w:rsidR="009B5019" w:rsidRPr="00AD1ECA">
        <w:rPr>
          <w:rFonts w:ascii="Arial" w:hAnsi="Arial" w:cs="Arial"/>
          <w:sz w:val="22"/>
          <w:szCs w:val="22"/>
        </w:rPr>
        <w:t xml:space="preserve"> facility</w:t>
      </w:r>
      <w:r w:rsidRPr="00AD1ECA">
        <w:rPr>
          <w:rFonts w:ascii="Arial" w:hAnsi="Arial" w:cs="Arial"/>
          <w:sz w:val="22"/>
          <w:szCs w:val="22"/>
        </w:rPr>
        <w:t xml:space="preserve"> lifecycle. </w:t>
      </w:r>
      <w:r w:rsidR="00B74245">
        <w:rPr>
          <w:rFonts w:ascii="Arial" w:hAnsi="Arial" w:cs="Arial"/>
          <w:sz w:val="22"/>
          <w:szCs w:val="22"/>
        </w:rPr>
        <w:t xml:space="preserve"> </w:t>
      </w:r>
      <w:r w:rsidR="003B03AF" w:rsidRPr="00AD1ECA">
        <w:rPr>
          <w:rFonts w:ascii="Arial" w:hAnsi="Arial" w:cs="Arial"/>
          <w:sz w:val="22"/>
          <w:szCs w:val="22"/>
        </w:rPr>
        <w:t xml:space="preserve">Accountability for reducing risk SFAIRP (So Far as is Reasonably Practicable is defined by legislation through the concept of the ‘duty holder’. </w:t>
      </w:r>
      <w:r w:rsidR="00B74245">
        <w:rPr>
          <w:rFonts w:ascii="Arial" w:hAnsi="Arial" w:cs="Arial"/>
          <w:sz w:val="22"/>
          <w:szCs w:val="22"/>
        </w:rPr>
        <w:t xml:space="preserve"> </w:t>
      </w:r>
      <w:r w:rsidRPr="00AD1ECA">
        <w:rPr>
          <w:rFonts w:ascii="Arial" w:hAnsi="Arial" w:cs="Arial"/>
          <w:sz w:val="22"/>
          <w:szCs w:val="22"/>
        </w:rPr>
        <w:t>This requires that duty holders</w:t>
      </w:r>
      <w:r w:rsidR="00526F66" w:rsidRPr="00AD1ECA">
        <w:rPr>
          <w:rFonts w:ascii="Arial" w:hAnsi="Arial" w:cs="Arial"/>
          <w:sz w:val="22"/>
          <w:szCs w:val="22"/>
        </w:rPr>
        <w:t xml:space="preserve"> </w:t>
      </w:r>
      <w:r w:rsidRPr="00AD1ECA">
        <w:rPr>
          <w:rFonts w:ascii="Arial" w:hAnsi="Arial" w:cs="Arial"/>
          <w:sz w:val="22"/>
          <w:szCs w:val="22"/>
        </w:rPr>
        <w:t>should be mindful of the “ALARP principle” and what practical arrangements are required through the project</w:t>
      </w:r>
      <w:r w:rsidR="002D67A2" w:rsidRPr="00AD1ECA">
        <w:rPr>
          <w:rFonts w:ascii="Arial" w:hAnsi="Arial" w:cs="Arial"/>
          <w:sz w:val="22"/>
          <w:szCs w:val="22"/>
        </w:rPr>
        <w:t>/facility</w:t>
      </w:r>
      <w:r w:rsidRPr="00AD1ECA">
        <w:rPr>
          <w:rFonts w:ascii="Arial" w:hAnsi="Arial" w:cs="Arial"/>
          <w:sz w:val="22"/>
          <w:szCs w:val="22"/>
        </w:rPr>
        <w:t xml:space="preserve"> lifecycle</w:t>
      </w:r>
      <w:r w:rsidR="00B74245">
        <w:rPr>
          <w:rFonts w:ascii="Arial" w:hAnsi="Arial" w:cs="Arial"/>
          <w:sz w:val="22"/>
          <w:szCs w:val="22"/>
        </w:rPr>
        <w:t>,</w:t>
      </w:r>
      <w:r w:rsidRPr="00AD1ECA">
        <w:rPr>
          <w:rFonts w:ascii="Arial" w:hAnsi="Arial" w:cs="Arial"/>
          <w:sz w:val="22"/>
          <w:szCs w:val="22"/>
        </w:rPr>
        <w:t xml:space="preserve"> in order to support periodic staged presentations of the “ALARP argument” that </w:t>
      </w:r>
      <w:r w:rsidR="00B74245">
        <w:rPr>
          <w:rFonts w:ascii="Arial" w:hAnsi="Arial" w:cs="Arial"/>
          <w:sz w:val="22"/>
          <w:szCs w:val="22"/>
        </w:rPr>
        <w:t>are</w:t>
      </w:r>
      <w:r w:rsidRPr="00AD1ECA">
        <w:rPr>
          <w:rFonts w:ascii="Arial" w:hAnsi="Arial" w:cs="Arial"/>
          <w:sz w:val="22"/>
          <w:szCs w:val="22"/>
        </w:rPr>
        <w:t xml:space="preserve"> carefully and comprehensively cross-referenced in order to provide a structured narrative. </w:t>
      </w:r>
      <w:r w:rsidR="00B74245">
        <w:rPr>
          <w:rFonts w:ascii="Arial" w:hAnsi="Arial" w:cs="Arial"/>
          <w:sz w:val="22"/>
          <w:szCs w:val="22"/>
        </w:rPr>
        <w:t xml:space="preserve"> </w:t>
      </w:r>
      <w:r w:rsidRPr="00AD1ECA">
        <w:rPr>
          <w:rFonts w:ascii="Arial" w:hAnsi="Arial" w:cs="Arial"/>
          <w:sz w:val="22"/>
          <w:szCs w:val="22"/>
        </w:rPr>
        <w:t xml:space="preserve">Processes applied by duty holders should therefore be driven to meet the proportionate demands of justifying ALARP at any given </w:t>
      </w:r>
      <w:r w:rsidR="00B74245" w:rsidRPr="00AD1ECA">
        <w:rPr>
          <w:rFonts w:ascii="Arial" w:hAnsi="Arial" w:cs="Arial"/>
          <w:sz w:val="22"/>
          <w:szCs w:val="22"/>
        </w:rPr>
        <w:t xml:space="preserve">lifecycle stage </w:t>
      </w:r>
      <w:r w:rsidR="00B74245">
        <w:rPr>
          <w:rFonts w:ascii="Arial" w:hAnsi="Arial" w:cs="Arial"/>
          <w:sz w:val="22"/>
          <w:szCs w:val="22"/>
        </w:rPr>
        <w:t xml:space="preserve">of the </w:t>
      </w:r>
      <w:r w:rsidRPr="00AD1ECA">
        <w:rPr>
          <w:rFonts w:ascii="Arial" w:hAnsi="Arial" w:cs="Arial"/>
          <w:sz w:val="22"/>
          <w:szCs w:val="22"/>
        </w:rPr>
        <w:t>project</w:t>
      </w:r>
      <w:r w:rsidR="00B74245">
        <w:rPr>
          <w:rFonts w:ascii="Arial" w:hAnsi="Arial" w:cs="Arial"/>
          <w:sz w:val="22"/>
          <w:szCs w:val="22"/>
        </w:rPr>
        <w:t xml:space="preserve"> or </w:t>
      </w:r>
      <w:r w:rsidR="002D67A2" w:rsidRPr="00AD1ECA">
        <w:rPr>
          <w:rFonts w:ascii="Arial" w:hAnsi="Arial" w:cs="Arial"/>
          <w:sz w:val="22"/>
          <w:szCs w:val="22"/>
        </w:rPr>
        <w:t>facility</w:t>
      </w:r>
      <w:r w:rsidRPr="00AD1ECA">
        <w:rPr>
          <w:rFonts w:ascii="Arial" w:hAnsi="Arial" w:cs="Arial"/>
          <w:sz w:val="22"/>
          <w:szCs w:val="22"/>
        </w:rPr>
        <w:t>.</w:t>
      </w:r>
    </w:p>
    <w:p w14:paraId="12C3F62F" w14:textId="2AECEC4A" w:rsidR="00B27C31" w:rsidRPr="00AD1ECA" w:rsidRDefault="00B27C31" w:rsidP="00AD1ECA">
      <w:pPr>
        <w:spacing w:before="120" w:after="120"/>
        <w:ind w:left="851"/>
        <w:rPr>
          <w:rFonts w:ascii="Arial" w:hAnsi="Arial" w:cs="Arial"/>
          <w:sz w:val="22"/>
          <w:szCs w:val="22"/>
        </w:rPr>
      </w:pPr>
      <w:r w:rsidRPr="00AD1ECA">
        <w:rPr>
          <w:rFonts w:ascii="Arial" w:hAnsi="Arial" w:cs="Arial"/>
          <w:sz w:val="22"/>
          <w:szCs w:val="22"/>
        </w:rPr>
        <w:t xml:space="preserve">This guide does not attempt to re-define how </w:t>
      </w:r>
      <w:r w:rsidR="00EE0663">
        <w:rPr>
          <w:rFonts w:ascii="Arial" w:hAnsi="Arial" w:cs="Arial"/>
          <w:sz w:val="22"/>
          <w:szCs w:val="22"/>
        </w:rPr>
        <w:t xml:space="preserve">the demonstration of </w:t>
      </w:r>
      <w:r w:rsidRPr="00AD1ECA">
        <w:rPr>
          <w:rFonts w:ascii="Arial" w:hAnsi="Arial" w:cs="Arial"/>
          <w:sz w:val="22"/>
          <w:szCs w:val="22"/>
        </w:rPr>
        <w:t>ALARP is carried out within other processes</w:t>
      </w:r>
      <w:r w:rsidR="00FF6E9B" w:rsidRPr="00AD1ECA">
        <w:rPr>
          <w:rFonts w:ascii="Arial" w:hAnsi="Arial" w:cs="Arial"/>
          <w:sz w:val="22"/>
          <w:szCs w:val="22"/>
        </w:rPr>
        <w:t xml:space="preserve">, </w:t>
      </w:r>
      <w:r w:rsidR="00A82A8C" w:rsidRPr="00AD1ECA">
        <w:rPr>
          <w:rFonts w:ascii="Arial" w:hAnsi="Arial" w:cs="Arial"/>
          <w:sz w:val="22"/>
          <w:szCs w:val="22"/>
        </w:rPr>
        <w:t>rather</w:t>
      </w:r>
      <w:r w:rsidR="00EE0663">
        <w:rPr>
          <w:rFonts w:ascii="Arial" w:hAnsi="Arial" w:cs="Arial"/>
          <w:sz w:val="22"/>
          <w:szCs w:val="22"/>
        </w:rPr>
        <w:t>,</w:t>
      </w:r>
      <w:r w:rsidR="00A82A8C" w:rsidRPr="00AD1ECA">
        <w:rPr>
          <w:rFonts w:ascii="Arial" w:hAnsi="Arial" w:cs="Arial"/>
          <w:sz w:val="22"/>
          <w:szCs w:val="22"/>
        </w:rPr>
        <w:t xml:space="preserve"> it seeks to identify principles </w:t>
      </w:r>
      <w:r w:rsidR="00EE0663">
        <w:rPr>
          <w:rFonts w:ascii="Arial" w:hAnsi="Arial" w:cs="Arial"/>
          <w:sz w:val="22"/>
          <w:szCs w:val="22"/>
        </w:rPr>
        <w:t xml:space="preserve">for the demonstration of </w:t>
      </w:r>
      <w:r w:rsidR="00EE0663" w:rsidRPr="00AD1ECA">
        <w:rPr>
          <w:rFonts w:ascii="Arial" w:hAnsi="Arial" w:cs="Arial"/>
          <w:sz w:val="22"/>
          <w:szCs w:val="22"/>
        </w:rPr>
        <w:t xml:space="preserve">ALARP </w:t>
      </w:r>
      <w:r w:rsidR="00A82A8C" w:rsidRPr="00AD1ECA">
        <w:rPr>
          <w:rFonts w:ascii="Arial" w:hAnsi="Arial" w:cs="Arial"/>
          <w:sz w:val="22"/>
          <w:szCs w:val="22"/>
        </w:rPr>
        <w:t xml:space="preserve">which should be applied over the lifecycle of a </w:t>
      </w:r>
      <w:r w:rsidR="00EE0663">
        <w:rPr>
          <w:rFonts w:ascii="Arial" w:hAnsi="Arial" w:cs="Arial"/>
          <w:sz w:val="22"/>
          <w:szCs w:val="22"/>
        </w:rPr>
        <w:t>p</w:t>
      </w:r>
      <w:r w:rsidR="00A82A8C" w:rsidRPr="00AD1ECA">
        <w:rPr>
          <w:rFonts w:ascii="Arial" w:hAnsi="Arial" w:cs="Arial"/>
          <w:sz w:val="22"/>
          <w:szCs w:val="22"/>
        </w:rPr>
        <w:t>roject</w:t>
      </w:r>
      <w:r w:rsidR="00EE0663">
        <w:rPr>
          <w:rFonts w:ascii="Arial" w:hAnsi="Arial" w:cs="Arial"/>
          <w:sz w:val="22"/>
          <w:szCs w:val="22"/>
        </w:rPr>
        <w:t>, or f</w:t>
      </w:r>
      <w:r w:rsidR="00EF0753" w:rsidRPr="00AD1ECA">
        <w:rPr>
          <w:rFonts w:ascii="Arial" w:hAnsi="Arial" w:cs="Arial"/>
          <w:sz w:val="22"/>
          <w:szCs w:val="22"/>
        </w:rPr>
        <w:t>acility</w:t>
      </w:r>
      <w:r w:rsidR="00EE0663">
        <w:rPr>
          <w:rFonts w:ascii="Arial" w:hAnsi="Arial" w:cs="Arial"/>
          <w:sz w:val="22"/>
          <w:szCs w:val="22"/>
        </w:rPr>
        <w:t>,</w:t>
      </w:r>
      <w:r w:rsidR="00A82A8C" w:rsidRPr="00AD1ECA">
        <w:rPr>
          <w:rFonts w:ascii="Arial" w:hAnsi="Arial" w:cs="Arial"/>
          <w:sz w:val="22"/>
          <w:szCs w:val="22"/>
        </w:rPr>
        <w:t xml:space="preserve"> to enable a balanced, coherent ALARP argument to be presented whenever required.</w:t>
      </w:r>
      <w:r w:rsidRPr="00AD1ECA">
        <w:rPr>
          <w:rFonts w:ascii="Arial" w:hAnsi="Arial" w:cs="Arial"/>
          <w:sz w:val="22"/>
          <w:szCs w:val="22"/>
        </w:rPr>
        <w:t xml:space="preserve"> </w:t>
      </w:r>
      <w:r w:rsidR="00EE0663">
        <w:rPr>
          <w:rFonts w:ascii="Arial" w:hAnsi="Arial" w:cs="Arial"/>
          <w:sz w:val="22"/>
          <w:szCs w:val="22"/>
        </w:rPr>
        <w:t xml:space="preserve"> </w:t>
      </w:r>
      <w:r w:rsidRPr="00AD1ECA">
        <w:rPr>
          <w:rFonts w:ascii="Arial" w:hAnsi="Arial" w:cs="Arial"/>
          <w:sz w:val="22"/>
          <w:szCs w:val="22"/>
        </w:rPr>
        <w:t>This includes identifying where the ALARP demonstration “journey” starts and the major milestones for ALARP demonstration within any project</w:t>
      </w:r>
      <w:r w:rsidR="00EE0663">
        <w:rPr>
          <w:rFonts w:ascii="Arial" w:hAnsi="Arial" w:cs="Arial"/>
          <w:sz w:val="22"/>
          <w:szCs w:val="22"/>
        </w:rPr>
        <w:t>, or</w:t>
      </w:r>
      <w:r w:rsidR="002D67A2" w:rsidRPr="00AD1ECA">
        <w:rPr>
          <w:rFonts w:ascii="Arial" w:hAnsi="Arial" w:cs="Arial"/>
          <w:sz w:val="22"/>
          <w:szCs w:val="22"/>
        </w:rPr>
        <w:t xml:space="preserve"> facility </w:t>
      </w:r>
      <w:r w:rsidRPr="00AD1ECA">
        <w:rPr>
          <w:rFonts w:ascii="Arial" w:hAnsi="Arial" w:cs="Arial"/>
          <w:sz w:val="22"/>
          <w:szCs w:val="22"/>
        </w:rPr>
        <w:t>lifecycle (e.g. option generation, viability, down selection, stage</w:t>
      </w:r>
      <w:r w:rsidR="00EE0663">
        <w:rPr>
          <w:rFonts w:ascii="Arial" w:hAnsi="Arial" w:cs="Arial"/>
          <w:sz w:val="22"/>
          <w:szCs w:val="22"/>
        </w:rPr>
        <w:t>-</w:t>
      </w:r>
      <w:r w:rsidRPr="00AD1ECA">
        <w:rPr>
          <w:rFonts w:ascii="Arial" w:hAnsi="Arial" w:cs="Arial"/>
          <w:sz w:val="22"/>
          <w:szCs w:val="22"/>
        </w:rPr>
        <w:t>gate</w:t>
      </w:r>
      <w:r w:rsidR="001531BA" w:rsidRPr="00AD1ECA">
        <w:rPr>
          <w:rFonts w:ascii="Arial" w:hAnsi="Arial" w:cs="Arial"/>
          <w:sz w:val="22"/>
          <w:szCs w:val="22"/>
        </w:rPr>
        <w:t xml:space="preserve"> </w:t>
      </w:r>
      <w:r w:rsidR="00EE0663">
        <w:rPr>
          <w:rFonts w:ascii="Arial" w:hAnsi="Arial" w:cs="Arial"/>
          <w:sz w:val="22"/>
          <w:szCs w:val="22"/>
        </w:rPr>
        <w:t xml:space="preserve">or </w:t>
      </w:r>
      <w:r w:rsidR="001531BA" w:rsidRPr="00AD1ECA">
        <w:rPr>
          <w:rFonts w:ascii="Arial" w:hAnsi="Arial" w:cs="Arial"/>
          <w:sz w:val="22"/>
          <w:szCs w:val="22"/>
        </w:rPr>
        <w:t>periodic safety</w:t>
      </w:r>
      <w:r w:rsidRPr="00AD1ECA">
        <w:rPr>
          <w:rFonts w:ascii="Arial" w:hAnsi="Arial" w:cs="Arial"/>
          <w:sz w:val="22"/>
          <w:szCs w:val="22"/>
        </w:rPr>
        <w:t xml:space="preserve"> justifications).</w:t>
      </w:r>
    </w:p>
    <w:p w14:paraId="578CD561" w14:textId="77777777" w:rsidR="00EE0663" w:rsidRDefault="00B27C31" w:rsidP="00AD1ECA">
      <w:pPr>
        <w:spacing w:before="120" w:after="120"/>
        <w:ind w:left="851"/>
        <w:rPr>
          <w:rFonts w:ascii="Arial" w:hAnsi="Arial" w:cs="Arial"/>
          <w:sz w:val="22"/>
          <w:szCs w:val="22"/>
        </w:rPr>
      </w:pPr>
      <w:r w:rsidRPr="00AD1ECA">
        <w:rPr>
          <w:rFonts w:ascii="Arial" w:hAnsi="Arial" w:cs="Arial"/>
          <w:sz w:val="22"/>
          <w:szCs w:val="22"/>
        </w:rPr>
        <w:t xml:space="preserve">Whilst the record of an ALARP justification may be co-ordinated by </w:t>
      </w:r>
      <w:r w:rsidR="00EE0663">
        <w:rPr>
          <w:rFonts w:ascii="Arial" w:hAnsi="Arial" w:cs="Arial"/>
          <w:sz w:val="22"/>
          <w:szCs w:val="22"/>
        </w:rPr>
        <w:t>s</w:t>
      </w:r>
      <w:r w:rsidRPr="00AD1ECA">
        <w:rPr>
          <w:rFonts w:ascii="Arial" w:hAnsi="Arial" w:cs="Arial"/>
          <w:sz w:val="22"/>
          <w:szCs w:val="22"/>
        </w:rPr>
        <w:t xml:space="preserve">afety </w:t>
      </w:r>
      <w:r w:rsidR="00EE0663">
        <w:rPr>
          <w:rFonts w:ascii="Arial" w:hAnsi="Arial" w:cs="Arial"/>
          <w:sz w:val="22"/>
          <w:szCs w:val="22"/>
        </w:rPr>
        <w:t>c</w:t>
      </w:r>
      <w:r w:rsidRPr="00AD1ECA">
        <w:rPr>
          <w:rFonts w:ascii="Arial" w:hAnsi="Arial" w:cs="Arial"/>
          <w:sz w:val="22"/>
          <w:szCs w:val="22"/>
        </w:rPr>
        <w:t>ase professionals; the contributions to this justification will come from across all areas of a duty holder’s organisation</w:t>
      </w:r>
      <w:r w:rsidR="00EE0663">
        <w:rPr>
          <w:rFonts w:ascii="Arial" w:hAnsi="Arial" w:cs="Arial"/>
          <w:sz w:val="22"/>
          <w:szCs w:val="22"/>
        </w:rPr>
        <w:t xml:space="preserve">, which could also include the </w:t>
      </w:r>
      <w:r w:rsidRPr="00AD1ECA">
        <w:rPr>
          <w:rFonts w:ascii="Arial" w:hAnsi="Arial" w:cs="Arial"/>
          <w:sz w:val="22"/>
          <w:szCs w:val="22"/>
        </w:rPr>
        <w:t>supply chain.</w:t>
      </w:r>
    </w:p>
    <w:p w14:paraId="02C81224" w14:textId="79553EA4" w:rsidR="00B27C31" w:rsidRPr="00AD1ECA" w:rsidRDefault="00B27C31" w:rsidP="00AD1ECA">
      <w:pPr>
        <w:spacing w:before="120" w:after="120"/>
        <w:ind w:left="851"/>
        <w:rPr>
          <w:rFonts w:ascii="Arial" w:hAnsi="Arial" w:cs="Arial"/>
          <w:sz w:val="22"/>
          <w:szCs w:val="22"/>
        </w:rPr>
      </w:pPr>
      <w:r w:rsidRPr="00AD1ECA">
        <w:rPr>
          <w:rFonts w:ascii="Arial" w:hAnsi="Arial" w:cs="Arial"/>
          <w:sz w:val="22"/>
          <w:szCs w:val="22"/>
        </w:rPr>
        <w:t>Much of the guidance is framed in terms of the duty holder</w:t>
      </w:r>
      <w:r w:rsidR="00EE0663">
        <w:rPr>
          <w:rFonts w:ascii="Arial" w:hAnsi="Arial" w:cs="Arial"/>
          <w:sz w:val="22"/>
          <w:szCs w:val="22"/>
        </w:rPr>
        <w:t>,</w:t>
      </w:r>
      <w:r w:rsidRPr="00AD1ECA">
        <w:rPr>
          <w:rFonts w:ascii="Arial" w:hAnsi="Arial" w:cs="Arial"/>
          <w:sz w:val="22"/>
          <w:szCs w:val="22"/>
        </w:rPr>
        <w:t xml:space="preserve"> who holds the legal responsibility, however this guidance is aimed at senior managers </w:t>
      </w:r>
      <w:r w:rsidR="00830624" w:rsidRPr="00AD1ECA">
        <w:rPr>
          <w:rFonts w:ascii="Arial" w:hAnsi="Arial" w:cs="Arial"/>
          <w:sz w:val="22"/>
          <w:szCs w:val="22"/>
        </w:rPr>
        <w:t xml:space="preserve">supporting the duty holder, for example </w:t>
      </w:r>
      <w:r w:rsidRPr="00AD1ECA">
        <w:rPr>
          <w:rFonts w:ascii="Arial" w:hAnsi="Arial" w:cs="Arial"/>
          <w:sz w:val="22"/>
          <w:szCs w:val="22"/>
        </w:rPr>
        <w:t xml:space="preserve">in the roles </w:t>
      </w:r>
      <w:r w:rsidR="00B33EED">
        <w:rPr>
          <w:rFonts w:ascii="Arial" w:hAnsi="Arial" w:cs="Arial"/>
          <w:sz w:val="22"/>
          <w:szCs w:val="22"/>
        </w:rPr>
        <w:t xml:space="preserve">identified </w:t>
      </w:r>
      <w:r w:rsidRPr="00AD1ECA">
        <w:rPr>
          <w:rFonts w:ascii="Arial" w:hAnsi="Arial" w:cs="Arial"/>
          <w:sz w:val="22"/>
          <w:szCs w:val="22"/>
        </w:rPr>
        <w:t>below,</w:t>
      </w:r>
      <w:r w:rsidR="00027524" w:rsidRPr="00AD1ECA">
        <w:rPr>
          <w:rFonts w:ascii="Arial" w:hAnsi="Arial" w:cs="Arial"/>
          <w:sz w:val="22"/>
          <w:szCs w:val="22"/>
        </w:rPr>
        <w:t xml:space="preserve"> </w:t>
      </w:r>
      <w:r w:rsidRPr="00AD1ECA">
        <w:rPr>
          <w:rFonts w:ascii="Arial" w:hAnsi="Arial" w:cs="Arial"/>
          <w:sz w:val="22"/>
          <w:szCs w:val="22"/>
        </w:rPr>
        <w:t>as they establish the framework within which the safety and ALARP demonstration is delivered within an organisation:</w:t>
      </w:r>
    </w:p>
    <w:p w14:paraId="506C90DF" w14:textId="359B2E77" w:rsidR="00B27C31" w:rsidRPr="00B74245" w:rsidRDefault="00B27C31" w:rsidP="00B74245">
      <w:pPr>
        <w:numPr>
          <w:ilvl w:val="0"/>
          <w:numId w:val="42"/>
        </w:numPr>
        <w:ind w:left="1418" w:hanging="567"/>
        <w:rPr>
          <w:rFonts w:ascii="Arial" w:hAnsi="Arial" w:cs="Arial"/>
          <w:sz w:val="22"/>
          <w:szCs w:val="22"/>
        </w:rPr>
      </w:pPr>
      <w:r w:rsidRPr="00B74245">
        <w:rPr>
          <w:rFonts w:ascii="Arial" w:hAnsi="Arial" w:cs="Arial"/>
          <w:sz w:val="22"/>
          <w:szCs w:val="22"/>
        </w:rPr>
        <w:t xml:space="preserve">Business </w:t>
      </w:r>
      <w:r w:rsidR="004D3955" w:rsidRPr="00B74245">
        <w:rPr>
          <w:rFonts w:ascii="Arial" w:hAnsi="Arial" w:cs="Arial"/>
          <w:sz w:val="22"/>
          <w:szCs w:val="22"/>
        </w:rPr>
        <w:t>l</w:t>
      </w:r>
      <w:r w:rsidRPr="00B74245">
        <w:rPr>
          <w:rFonts w:ascii="Arial" w:hAnsi="Arial" w:cs="Arial"/>
          <w:sz w:val="22"/>
          <w:szCs w:val="22"/>
        </w:rPr>
        <w:t>eaders</w:t>
      </w:r>
      <w:r w:rsidR="00B33EED">
        <w:rPr>
          <w:rFonts w:ascii="Arial" w:hAnsi="Arial" w:cs="Arial"/>
          <w:sz w:val="22"/>
          <w:szCs w:val="22"/>
        </w:rPr>
        <w:t>;</w:t>
      </w:r>
    </w:p>
    <w:p w14:paraId="6FFE91C7" w14:textId="7C2D3E85" w:rsidR="00F859BD" w:rsidRPr="00B74245" w:rsidRDefault="004D3955" w:rsidP="00B74245">
      <w:pPr>
        <w:numPr>
          <w:ilvl w:val="0"/>
          <w:numId w:val="42"/>
        </w:numPr>
        <w:ind w:left="1418" w:hanging="567"/>
        <w:rPr>
          <w:rFonts w:ascii="Arial" w:hAnsi="Arial" w:cs="Arial"/>
          <w:sz w:val="22"/>
          <w:szCs w:val="22"/>
        </w:rPr>
      </w:pPr>
      <w:r w:rsidRPr="00B74245">
        <w:rPr>
          <w:rFonts w:ascii="Arial" w:hAnsi="Arial" w:cs="Arial"/>
          <w:sz w:val="22"/>
          <w:szCs w:val="22"/>
        </w:rPr>
        <w:t>Operations/facility managers</w:t>
      </w:r>
      <w:r w:rsidR="00B33EED">
        <w:rPr>
          <w:rFonts w:ascii="Arial" w:hAnsi="Arial" w:cs="Arial"/>
          <w:sz w:val="22"/>
          <w:szCs w:val="22"/>
        </w:rPr>
        <w:t>;</w:t>
      </w:r>
    </w:p>
    <w:p w14:paraId="142B7D2D" w14:textId="5A9F372B" w:rsidR="00B27C31" w:rsidRPr="00B74245" w:rsidRDefault="00F859BD" w:rsidP="00B74245">
      <w:pPr>
        <w:numPr>
          <w:ilvl w:val="0"/>
          <w:numId w:val="42"/>
        </w:numPr>
        <w:ind w:left="1418" w:hanging="567"/>
        <w:rPr>
          <w:rFonts w:ascii="Arial" w:hAnsi="Arial" w:cs="Arial"/>
          <w:sz w:val="22"/>
          <w:szCs w:val="22"/>
        </w:rPr>
      </w:pPr>
      <w:r w:rsidRPr="00B74245">
        <w:rPr>
          <w:rFonts w:ascii="Arial" w:hAnsi="Arial" w:cs="Arial"/>
          <w:sz w:val="22"/>
          <w:szCs w:val="22"/>
        </w:rPr>
        <w:t>P</w:t>
      </w:r>
      <w:r w:rsidR="00B27C31" w:rsidRPr="00B74245">
        <w:rPr>
          <w:rFonts w:ascii="Arial" w:hAnsi="Arial" w:cs="Arial"/>
          <w:sz w:val="22"/>
          <w:szCs w:val="22"/>
        </w:rPr>
        <w:t xml:space="preserve">roject </w:t>
      </w:r>
      <w:r w:rsidRPr="00B74245">
        <w:rPr>
          <w:rFonts w:ascii="Arial" w:hAnsi="Arial" w:cs="Arial"/>
          <w:sz w:val="22"/>
          <w:szCs w:val="22"/>
        </w:rPr>
        <w:t>c</w:t>
      </w:r>
      <w:r w:rsidR="00B27C31" w:rsidRPr="00B74245">
        <w:rPr>
          <w:rFonts w:ascii="Arial" w:hAnsi="Arial" w:cs="Arial"/>
          <w:sz w:val="22"/>
          <w:szCs w:val="22"/>
        </w:rPr>
        <w:t>lients/</w:t>
      </w:r>
      <w:r w:rsidRPr="00B74245">
        <w:rPr>
          <w:rFonts w:ascii="Arial" w:hAnsi="Arial" w:cs="Arial"/>
          <w:sz w:val="22"/>
          <w:szCs w:val="22"/>
        </w:rPr>
        <w:t>s</w:t>
      </w:r>
      <w:r w:rsidR="00B27C31" w:rsidRPr="00B74245">
        <w:rPr>
          <w:rFonts w:ascii="Arial" w:hAnsi="Arial" w:cs="Arial"/>
          <w:sz w:val="22"/>
          <w:szCs w:val="22"/>
        </w:rPr>
        <w:t>ponsors</w:t>
      </w:r>
      <w:r w:rsidR="00B33EED">
        <w:rPr>
          <w:rFonts w:ascii="Arial" w:hAnsi="Arial" w:cs="Arial"/>
          <w:sz w:val="22"/>
          <w:szCs w:val="22"/>
        </w:rPr>
        <w:t>;</w:t>
      </w:r>
    </w:p>
    <w:p w14:paraId="636DE0D1" w14:textId="098F722A" w:rsidR="00B27C31" w:rsidRDefault="004D3955" w:rsidP="00B74245">
      <w:pPr>
        <w:numPr>
          <w:ilvl w:val="0"/>
          <w:numId w:val="42"/>
        </w:numPr>
        <w:ind w:left="1418" w:hanging="567"/>
        <w:rPr>
          <w:rFonts w:ascii="Arial" w:hAnsi="Arial" w:cs="Arial"/>
          <w:sz w:val="22"/>
          <w:szCs w:val="22"/>
        </w:rPr>
      </w:pPr>
      <w:r w:rsidRPr="00B74245">
        <w:rPr>
          <w:rFonts w:ascii="Arial" w:hAnsi="Arial" w:cs="Arial"/>
          <w:sz w:val="22"/>
          <w:szCs w:val="22"/>
        </w:rPr>
        <w:t>P</w:t>
      </w:r>
      <w:r w:rsidR="00B27C31" w:rsidRPr="00B74245">
        <w:rPr>
          <w:rFonts w:ascii="Arial" w:hAnsi="Arial" w:cs="Arial"/>
          <w:sz w:val="22"/>
          <w:szCs w:val="22"/>
        </w:rPr>
        <w:t xml:space="preserve">roject </w:t>
      </w:r>
      <w:r w:rsidR="00F859BD" w:rsidRPr="00B74245">
        <w:rPr>
          <w:rFonts w:ascii="Arial" w:hAnsi="Arial" w:cs="Arial"/>
          <w:sz w:val="22"/>
          <w:szCs w:val="22"/>
        </w:rPr>
        <w:t>and e</w:t>
      </w:r>
      <w:r w:rsidRPr="00B74245">
        <w:rPr>
          <w:rFonts w:ascii="Arial" w:hAnsi="Arial" w:cs="Arial"/>
          <w:sz w:val="22"/>
          <w:szCs w:val="22"/>
        </w:rPr>
        <w:t xml:space="preserve">ngineering </w:t>
      </w:r>
      <w:r w:rsidR="00F859BD" w:rsidRPr="00B74245">
        <w:rPr>
          <w:rFonts w:ascii="Arial" w:hAnsi="Arial" w:cs="Arial"/>
          <w:sz w:val="22"/>
          <w:szCs w:val="22"/>
        </w:rPr>
        <w:t>m</w:t>
      </w:r>
      <w:r w:rsidR="00B27C31" w:rsidRPr="00B74245">
        <w:rPr>
          <w:rFonts w:ascii="Arial" w:hAnsi="Arial" w:cs="Arial"/>
          <w:sz w:val="22"/>
          <w:szCs w:val="22"/>
        </w:rPr>
        <w:t>anagers.</w:t>
      </w:r>
    </w:p>
    <w:p w14:paraId="5F1B6895" w14:textId="77777777" w:rsidR="00B33EED" w:rsidRPr="00B74245" w:rsidRDefault="00B33EED" w:rsidP="00B33EED">
      <w:pPr>
        <w:ind w:left="1418"/>
        <w:rPr>
          <w:rFonts w:ascii="Arial" w:hAnsi="Arial" w:cs="Arial"/>
          <w:sz w:val="22"/>
          <w:szCs w:val="22"/>
        </w:rPr>
      </w:pPr>
    </w:p>
    <w:p w14:paraId="095697FB" w14:textId="173D8B24" w:rsidR="00B27C31" w:rsidRPr="00B33EED" w:rsidRDefault="00B27C31" w:rsidP="00B33EED">
      <w:pPr>
        <w:spacing w:before="120" w:after="120"/>
        <w:ind w:left="851"/>
        <w:rPr>
          <w:rFonts w:ascii="Arial" w:hAnsi="Arial" w:cs="Arial"/>
          <w:sz w:val="22"/>
          <w:szCs w:val="22"/>
        </w:rPr>
      </w:pPr>
      <w:r w:rsidRPr="00B33EED">
        <w:rPr>
          <w:rFonts w:ascii="Arial" w:hAnsi="Arial" w:cs="Arial"/>
          <w:sz w:val="22"/>
          <w:szCs w:val="22"/>
        </w:rPr>
        <w:t>If managed correctly an ALARP demonstration provides a narrative which is updated at each project stage</w:t>
      </w:r>
      <w:r w:rsidR="00B33EED">
        <w:rPr>
          <w:rFonts w:ascii="Arial" w:hAnsi="Arial" w:cs="Arial"/>
          <w:sz w:val="22"/>
          <w:szCs w:val="22"/>
        </w:rPr>
        <w:t>-</w:t>
      </w:r>
      <w:r w:rsidRPr="00B33EED">
        <w:rPr>
          <w:rFonts w:ascii="Arial" w:hAnsi="Arial" w:cs="Arial"/>
          <w:sz w:val="22"/>
          <w:szCs w:val="22"/>
        </w:rPr>
        <w:t>gate</w:t>
      </w:r>
      <w:r w:rsidR="00B33EED">
        <w:rPr>
          <w:rFonts w:ascii="Arial" w:hAnsi="Arial" w:cs="Arial"/>
          <w:sz w:val="22"/>
          <w:szCs w:val="22"/>
        </w:rPr>
        <w:t xml:space="preserve">, or </w:t>
      </w:r>
      <w:r w:rsidR="002D02C5" w:rsidRPr="00B33EED">
        <w:rPr>
          <w:rFonts w:ascii="Arial" w:hAnsi="Arial" w:cs="Arial"/>
          <w:sz w:val="22"/>
          <w:szCs w:val="22"/>
        </w:rPr>
        <w:t>facility periodic review</w:t>
      </w:r>
      <w:r w:rsidRPr="00B33EED">
        <w:rPr>
          <w:rFonts w:ascii="Arial" w:hAnsi="Arial" w:cs="Arial"/>
          <w:sz w:val="22"/>
          <w:szCs w:val="22"/>
        </w:rPr>
        <w:t xml:space="preserve"> </w:t>
      </w:r>
      <w:r w:rsidR="00B33EED">
        <w:rPr>
          <w:rFonts w:ascii="Arial" w:hAnsi="Arial" w:cs="Arial"/>
          <w:sz w:val="22"/>
          <w:szCs w:val="22"/>
        </w:rPr>
        <w:t xml:space="preserve">of safety, </w:t>
      </w:r>
      <w:r w:rsidRPr="00B33EED">
        <w:rPr>
          <w:rFonts w:ascii="Arial" w:hAnsi="Arial" w:cs="Arial"/>
          <w:sz w:val="22"/>
          <w:szCs w:val="22"/>
        </w:rPr>
        <w:t>to describe the chosen option and the reasons behind the choice.</w:t>
      </w:r>
    </w:p>
    <w:p w14:paraId="5A113ACB" w14:textId="2F0F94B5" w:rsidR="00B27C31" w:rsidRPr="00B33EED" w:rsidRDefault="00B27C31" w:rsidP="00B33EED">
      <w:pPr>
        <w:spacing w:before="120" w:after="120"/>
        <w:ind w:left="851"/>
        <w:rPr>
          <w:rFonts w:ascii="Arial" w:hAnsi="Arial" w:cs="Arial"/>
          <w:sz w:val="22"/>
          <w:szCs w:val="22"/>
        </w:rPr>
      </w:pPr>
      <w:r w:rsidRPr="00B33EED">
        <w:rPr>
          <w:rFonts w:ascii="Arial" w:hAnsi="Arial" w:cs="Arial"/>
          <w:sz w:val="22"/>
          <w:szCs w:val="22"/>
        </w:rPr>
        <w:t>Appropriate ownership and management of ALARP will drive a demonstration which provides the reasoning and justification for why a given approach has been taken, rather than solely as a means of justifying why something has not been done.</w:t>
      </w:r>
    </w:p>
    <w:p w14:paraId="620969F1" w14:textId="66A8C2F9" w:rsidR="00B27C31" w:rsidRPr="00B33EED" w:rsidRDefault="00B27C31" w:rsidP="00B33EED">
      <w:pPr>
        <w:spacing w:before="120" w:after="120"/>
        <w:ind w:left="851"/>
        <w:rPr>
          <w:rFonts w:ascii="Arial" w:hAnsi="Arial" w:cs="Arial"/>
          <w:sz w:val="22"/>
          <w:szCs w:val="22"/>
        </w:rPr>
      </w:pPr>
      <w:r w:rsidRPr="00B33EED">
        <w:rPr>
          <w:rFonts w:ascii="Arial" w:hAnsi="Arial" w:cs="Arial"/>
          <w:sz w:val="22"/>
          <w:szCs w:val="22"/>
        </w:rPr>
        <w:t xml:space="preserve">It is important that ownership and governance of ALARP is clear within </w:t>
      </w:r>
      <w:r w:rsidR="00B33EED">
        <w:rPr>
          <w:rFonts w:ascii="Arial" w:hAnsi="Arial" w:cs="Arial"/>
          <w:sz w:val="22"/>
          <w:szCs w:val="22"/>
        </w:rPr>
        <w:t xml:space="preserve">an </w:t>
      </w:r>
      <w:r w:rsidRPr="00B33EED">
        <w:rPr>
          <w:rFonts w:ascii="Arial" w:hAnsi="Arial" w:cs="Arial"/>
          <w:sz w:val="22"/>
          <w:szCs w:val="22"/>
        </w:rPr>
        <w:t>organisation</w:t>
      </w:r>
      <w:r w:rsidR="00B33EED">
        <w:rPr>
          <w:rFonts w:ascii="Arial" w:hAnsi="Arial" w:cs="Arial"/>
          <w:sz w:val="22"/>
          <w:szCs w:val="22"/>
        </w:rPr>
        <w:t>,</w:t>
      </w:r>
      <w:r w:rsidRPr="00B33EED">
        <w:rPr>
          <w:rFonts w:ascii="Arial" w:hAnsi="Arial" w:cs="Arial"/>
          <w:sz w:val="22"/>
          <w:szCs w:val="22"/>
        </w:rPr>
        <w:t xml:space="preserve"> at all levels</w:t>
      </w:r>
      <w:r w:rsidR="00B33EED">
        <w:rPr>
          <w:rFonts w:ascii="Arial" w:hAnsi="Arial" w:cs="Arial"/>
          <w:sz w:val="22"/>
          <w:szCs w:val="22"/>
        </w:rPr>
        <w:t>,</w:t>
      </w:r>
      <w:r w:rsidRPr="00B33EED">
        <w:rPr>
          <w:rFonts w:ascii="Arial" w:hAnsi="Arial" w:cs="Arial"/>
          <w:sz w:val="22"/>
          <w:szCs w:val="22"/>
        </w:rPr>
        <w:t xml:space="preserve"> and that decision making &amp; challenge around the ALARP principle is understood.</w:t>
      </w:r>
    </w:p>
    <w:p w14:paraId="1E32277B" w14:textId="77777777" w:rsidR="00044DDA" w:rsidRPr="00B33EED" w:rsidRDefault="00B27C31" w:rsidP="00B33EED">
      <w:pPr>
        <w:spacing w:before="120" w:after="120"/>
        <w:ind w:left="851"/>
        <w:rPr>
          <w:rFonts w:ascii="Arial" w:hAnsi="Arial" w:cs="Arial"/>
          <w:sz w:val="22"/>
          <w:szCs w:val="22"/>
        </w:rPr>
      </w:pPr>
      <w:r w:rsidRPr="00B33EED">
        <w:rPr>
          <w:rFonts w:ascii="Arial" w:hAnsi="Arial" w:cs="Arial"/>
          <w:sz w:val="22"/>
          <w:szCs w:val="22"/>
        </w:rPr>
        <w:t>If the duty holder is presented with focused, accurate, proportionate and clear information at the right time, well informed decisions can be made, so avoiding subsequent compromises in the design and the overall ALARP position.</w:t>
      </w:r>
    </w:p>
    <w:p w14:paraId="052166DD" w14:textId="77777777" w:rsidR="00044DDA" w:rsidRPr="00B33EED" w:rsidRDefault="00044DDA" w:rsidP="00B33EED">
      <w:pPr>
        <w:spacing w:before="120" w:after="120"/>
        <w:ind w:left="851"/>
        <w:rPr>
          <w:rFonts w:ascii="Arial" w:hAnsi="Arial" w:cs="Arial"/>
          <w:sz w:val="22"/>
          <w:szCs w:val="22"/>
        </w:rPr>
      </w:pPr>
      <w:r w:rsidRPr="00B33EED">
        <w:rPr>
          <w:rFonts w:ascii="Arial" w:hAnsi="Arial" w:cs="Arial"/>
          <w:sz w:val="22"/>
          <w:szCs w:val="22"/>
        </w:rPr>
        <w:br w:type="page"/>
      </w:r>
    </w:p>
    <w:p w14:paraId="6D73E335" w14:textId="77777777" w:rsidR="008940BA" w:rsidRPr="00476450" w:rsidRDefault="00B27C31" w:rsidP="00476450">
      <w:pPr>
        <w:spacing w:before="120" w:after="120"/>
        <w:ind w:left="851"/>
        <w:rPr>
          <w:rFonts w:ascii="Arial" w:hAnsi="Arial" w:cs="Arial"/>
          <w:sz w:val="22"/>
          <w:szCs w:val="22"/>
        </w:rPr>
      </w:pPr>
      <w:r w:rsidRPr="00476450">
        <w:rPr>
          <w:rFonts w:ascii="Arial" w:hAnsi="Arial" w:cs="Arial"/>
          <w:sz w:val="22"/>
          <w:szCs w:val="22"/>
        </w:rPr>
        <w:lastRenderedPageBreak/>
        <w:t xml:space="preserve">This Good Practice Guide builds on </w:t>
      </w:r>
      <w:r w:rsidR="008940BA" w:rsidRPr="00476450">
        <w:rPr>
          <w:rFonts w:ascii="Arial" w:hAnsi="Arial" w:cs="Arial"/>
          <w:sz w:val="22"/>
          <w:szCs w:val="22"/>
        </w:rPr>
        <w:t>previous guidance as follows:</w:t>
      </w:r>
    </w:p>
    <w:tbl>
      <w:tblPr>
        <w:tblStyle w:val="TableGrid"/>
        <w:tblW w:w="8647" w:type="dxa"/>
        <w:tblInd w:w="846" w:type="dxa"/>
        <w:tblLook w:val="04A0" w:firstRow="1" w:lastRow="0" w:firstColumn="1" w:lastColumn="0" w:noHBand="0" w:noVBand="1"/>
      </w:tblPr>
      <w:tblGrid>
        <w:gridCol w:w="2835"/>
        <w:gridCol w:w="2557"/>
        <w:gridCol w:w="3255"/>
      </w:tblGrid>
      <w:tr w:rsidR="008940BA" w:rsidRPr="00B92B90" w14:paraId="6DBC24DE" w14:textId="77777777" w:rsidTr="00476450">
        <w:tc>
          <w:tcPr>
            <w:tcW w:w="2835" w:type="dxa"/>
            <w:shd w:val="clear" w:color="auto" w:fill="D9D9D9" w:themeFill="background1" w:themeFillShade="D9"/>
          </w:tcPr>
          <w:p w14:paraId="11E04791" w14:textId="77777777" w:rsidR="008940BA" w:rsidRPr="00476450" w:rsidRDefault="008940BA" w:rsidP="00476450">
            <w:pPr>
              <w:spacing w:before="120" w:after="120"/>
              <w:jc w:val="center"/>
              <w:rPr>
                <w:rFonts w:ascii="Arial" w:hAnsi="Arial" w:cs="Arial"/>
                <w:b/>
              </w:rPr>
            </w:pPr>
            <w:r w:rsidRPr="00476450">
              <w:rPr>
                <w:rFonts w:ascii="Arial" w:hAnsi="Arial" w:cs="Arial"/>
                <w:b/>
              </w:rPr>
              <w:t>Guide</w:t>
            </w:r>
          </w:p>
        </w:tc>
        <w:tc>
          <w:tcPr>
            <w:tcW w:w="2557" w:type="dxa"/>
            <w:shd w:val="clear" w:color="auto" w:fill="D9D9D9" w:themeFill="background1" w:themeFillShade="D9"/>
          </w:tcPr>
          <w:p w14:paraId="64263AF3" w14:textId="738BD671" w:rsidR="008940BA" w:rsidRPr="00476450" w:rsidRDefault="008940BA" w:rsidP="00476450">
            <w:pPr>
              <w:spacing w:before="120" w:after="120"/>
              <w:jc w:val="center"/>
              <w:rPr>
                <w:rFonts w:ascii="Arial" w:hAnsi="Arial" w:cs="Arial"/>
                <w:b/>
              </w:rPr>
            </w:pPr>
            <w:r w:rsidRPr="00476450">
              <w:rPr>
                <w:rFonts w:ascii="Arial" w:hAnsi="Arial" w:cs="Arial"/>
                <w:b/>
              </w:rPr>
              <w:t xml:space="preserve">Focus </w:t>
            </w:r>
            <w:r w:rsidR="00476450">
              <w:rPr>
                <w:rFonts w:ascii="Arial" w:hAnsi="Arial" w:cs="Arial"/>
                <w:b/>
              </w:rPr>
              <w:t>A</w:t>
            </w:r>
            <w:r w:rsidRPr="00476450">
              <w:rPr>
                <w:rFonts w:ascii="Arial" w:hAnsi="Arial" w:cs="Arial"/>
                <w:b/>
              </w:rPr>
              <w:t>rea</w:t>
            </w:r>
          </w:p>
        </w:tc>
        <w:tc>
          <w:tcPr>
            <w:tcW w:w="3255" w:type="dxa"/>
            <w:shd w:val="clear" w:color="auto" w:fill="D9D9D9" w:themeFill="background1" w:themeFillShade="D9"/>
          </w:tcPr>
          <w:p w14:paraId="29B05BBD" w14:textId="77777777" w:rsidR="008940BA" w:rsidRPr="00476450" w:rsidRDefault="008940BA" w:rsidP="00476450">
            <w:pPr>
              <w:spacing w:before="120" w:after="120"/>
              <w:jc w:val="center"/>
              <w:rPr>
                <w:rFonts w:ascii="Arial" w:hAnsi="Arial" w:cs="Arial"/>
                <w:b/>
              </w:rPr>
            </w:pPr>
            <w:r w:rsidRPr="00476450">
              <w:rPr>
                <w:rFonts w:ascii="Arial" w:hAnsi="Arial" w:cs="Arial"/>
                <w:b/>
              </w:rPr>
              <w:t>Forum</w:t>
            </w:r>
          </w:p>
        </w:tc>
      </w:tr>
      <w:tr w:rsidR="008940BA" w:rsidRPr="00B92B90" w14:paraId="513350C3" w14:textId="77777777" w:rsidTr="00476450">
        <w:tc>
          <w:tcPr>
            <w:tcW w:w="2835" w:type="dxa"/>
          </w:tcPr>
          <w:p w14:paraId="65DF563A" w14:textId="475EB5E2" w:rsidR="008940BA" w:rsidRPr="00476450" w:rsidRDefault="008940BA" w:rsidP="00476450">
            <w:pPr>
              <w:spacing w:before="60" w:after="60"/>
              <w:rPr>
                <w:rFonts w:ascii="Arial" w:hAnsi="Arial" w:cs="Arial"/>
                <w:sz w:val="22"/>
                <w:szCs w:val="22"/>
              </w:rPr>
            </w:pPr>
            <w:r w:rsidRPr="00476450">
              <w:rPr>
                <w:rFonts w:ascii="Arial" w:hAnsi="Arial" w:cs="Arial"/>
                <w:sz w:val="22"/>
                <w:szCs w:val="22"/>
              </w:rPr>
              <w:t xml:space="preserve">Application of ALARP to Radiological Risk” (Ref. </w:t>
            </w:r>
            <w:r w:rsidR="009A70EE">
              <w:rPr>
                <w:rFonts w:ascii="Arial" w:hAnsi="Arial" w:cs="Arial"/>
                <w:sz w:val="22"/>
                <w:szCs w:val="22"/>
              </w:rPr>
              <w:fldChar w:fldCharType="begin"/>
            </w:r>
            <w:r w:rsidR="009A70EE">
              <w:rPr>
                <w:rFonts w:ascii="Arial" w:hAnsi="Arial" w:cs="Arial"/>
                <w:sz w:val="22"/>
                <w:szCs w:val="22"/>
              </w:rPr>
              <w:instrText xml:space="preserve"> REF _Ref10544712 \r \h </w:instrText>
            </w:r>
            <w:r w:rsidR="009A70EE">
              <w:rPr>
                <w:rFonts w:ascii="Arial" w:hAnsi="Arial" w:cs="Arial"/>
                <w:sz w:val="22"/>
                <w:szCs w:val="22"/>
              </w:rPr>
            </w:r>
            <w:r w:rsidR="009A70EE">
              <w:rPr>
                <w:rFonts w:ascii="Arial" w:hAnsi="Arial" w:cs="Arial"/>
                <w:sz w:val="22"/>
                <w:szCs w:val="22"/>
              </w:rPr>
              <w:fldChar w:fldCharType="separate"/>
            </w:r>
            <w:r w:rsidR="00A308D3">
              <w:rPr>
                <w:rFonts w:ascii="Arial" w:hAnsi="Arial" w:cs="Arial"/>
                <w:sz w:val="22"/>
                <w:szCs w:val="22"/>
              </w:rPr>
              <w:t>1</w:t>
            </w:r>
            <w:r w:rsidR="009A70EE">
              <w:rPr>
                <w:rFonts w:ascii="Arial" w:hAnsi="Arial" w:cs="Arial"/>
                <w:sz w:val="22"/>
                <w:szCs w:val="22"/>
              </w:rPr>
              <w:fldChar w:fldCharType="end"/>
            </w:r>
            <w:r w:rsidRPr="00476450">
              <w:rPr>
                <w:rFonts w:ascii="Arial" w:hAnsi="Arial" w:cs="Arial"/>
                <w:sz w:val="22"/>
                <w:szCs w:val="22"/>
              </w:rPr>
              <w:t>)</w:t>
            </w:r>
          </w:p>
        </w:tc>
        <w:tc>
          <w:tcPr>
            <w:tcW w:w="2557" w:type="dxa"/>
          </w:tcPr>
          <w:p w14:paraId="43FBD965" w14:textId="77777777" w:rsidR="008940BA" w:rsidRPr="00476450" w:rsidRDefault="008940BA" w:rsidP="00476450">
            <w:pPr>
              <w:spacing w:before="60" w:after="60"/>
              <w:rPr>
                <w:rFonts w:ascii="Arial" w:hAnsi="Arial" w:cs="Arial"/>
                <w:sz w:val="22"/>
                <w:szCs w:val="22"/>
              </w:rPr>
            </w:pPr>
            <w:r w:rsidRPr="00476450">
              <w:rPr>
                <w:rFonts w:ascii="Arial" w:hAnsi="Arial" w:cs="Arial"/>
                <w:sz w:val="22"/>
                <w:szCs w:val="22"/>
              </w:rPr>
              <w:t>ALARP in the context of radiological exposure</w:t>
            </w:r>
          </w:p>
        </w:tc>
        <w:tc>
          <w:tcPr>
            <w:tcW w:w="3255" w:type="dxa"/>
          </w:tcPr>
          <w:p w14:paraId="2FCFC7DE" w14:textId="77777777" w:rsidR="008940BA" w:rsidRPr="00476450" w:rsidRDefault="008940BA" w:rsidP="00476450">
            <w:pPr>
              <w:spacing w:before="60" w:after="60"/>
              <w:rPr>
                <w:rFonts w:ascii="Arial" w:hAnsi="Arial" w:cs="Arial"/>
                <w:sz w:val="22"/>
                <w:szCs w:val="22"/>
              </w:rPr>
            </w:pPr>
            <w:r w:rsidRPr="00476450">
              <w:rPr>
                <w:rFonts w:ascii="Arial" w:hAnsi="Arial" w:cs="Arial"/>
                <w:sz w:val="22"/>
                <w:szCs w:val="22"/>
              </w:rPr>
              <w:t>SDF Industry Radiological Protection Coordination Group (IRPCG) GPG</w:t>
            </w:r>
          </w:p>
        </w:tc>
      </w:tr>
      <w:tr w:rsidR="008940BA" w:rsidRPr="00B92B90" w14:paraId="358918FB" w14:textId="77777777" w:rsidTr="00476450">
        <w:tc>
          <w:tcPr>
            <w:tcW w:w="2835" w:type="dxa"/>
          </w:tcPr>
          <w:p w14:paraId="38AE1CC3" w14:textId="6B72DA29" w:rsidR="008940BA" w:rsidRPr="00476450" w:rsidRDefault="00987E71" w:rsidP="00476450">
            <w:pPr>
              <w:spacing w:before="60" w:after="60"/>
              <w:rPr>
                <w:rFonts w:ascii="Arial" w:hAnsi="Arial" w:cs="Arial"/>
                <w:sz w:val="22"/>
                <w:szCs w:val="22"/>
              </w:rPr>
            </w:pPr>
            <w:r w:rsidRPr="00476450">
              <w:rPr>
                <w:rFonts w:ascii="Arial" w:hAnsi="Arial" w:cs="Arial"/>
                <w:sz w:val="22"/>
                <w:szCs w:val="22"/>
              </w:rPr>
              <w:t>Guidance on the Demonstration of ALARP within a Nuclear Holistic Safety Case (Ref</w:t>
            </w:r>
            <w:r w:rsidR="00BF5F0D" w:rsidRPr="00476450">
              <w:rPr>
                <w:rFonts w:ascii="Arial" w:hAnsi="Arial" w:cs="Arial"/>
                <w:sz w:val="22"/>
                <w:szCs w:val="22"/>
              </w:rPr>
              <w:t>.</w:t>
            </w:r>
            <w:r w:rsidRPr="00476450">
              <w:rPr>
                <w:rFonts w:ascii="Arial" w:hAnsi="Arial" w:cs="Arial"/>
                <w:sz w:val="22"/>
                <w:szCs w:val="22"/>
              </w:rPr>
              <w:t xml:space="preserve"> </w:t>
            </w:r>
            <w:r w:rsidR="009A70EE">
              <w:rPr>
                <w:rFonts w:ascii="Arial" w:hAnsi="Arial" w:cs="Arial"/>
                <w:sz w:val="22"/>
                <w:szCs w:val="22"/>
              </w:rPr>
              <w:fldChar w:fldCharType="begin"/>
            </w:r>
            <w:r w:rsidR="009A70EE">
              <w:rPr>
                <w:rFonts w:ascii="Arial" w:hAnsi="Arial" w:cs="Arial"/>
                <w:sz w:val="22"/>
                <w:szCs w:val="22"/>
              </w:rPr>
              <w:instrText xml:space="preserve"> REF _Ref10546316 \r \h </w:instrText>
            </w:r>
            <w:r w:rsidR="009A70EE">
              <w:rPr>
                <w:rFonts w:ascii="Arial" w:hAnsi="Arial" w:cs="Arial"/>
                <w:sz w:val="22"/>
                <w:szCs w:val="22"/>
              </w:rPr>
            </w:r>
            <w:r w:rsidR="009A70EE">
              <w:rPr>
                <w:rFonts w:ascii="Arial" w:hAnsi="Arial" w:cs="Arial"/>
                <w:sz w:val="22"/>
                <w:szCs w:val="22"/>
              </w:rPr>
              <w:fldChar w:fldCharType="separate"/>
            </w:r>
            <w:r w:rsidR="00A308D3">
              <w:rPr>
                <w:rFonts w:ascii="Arial" w:hAnsi="Arial" w:cs="Arial"/>
                <w:sz w:val="22"/>
                <w:szCs w:val="22"/>
              </w:rPr>
              <w:t>2</w:t>
            </w:r>
            <w:r w:rsidR="009A70EE">
              <w:rPr>
                <w:rFonts w:ascii="Arial" w:hAnsi="Arial" w:cs="Arial"/>
                <w:sz w:val="22"/>
                <w:szCs w:val="22"/>
              </w:rPr>
              <w:fldChar w:fldCharType="end"/>
            </w:r>
            <w:r w:rsidRPr="00476450">
              <w:rPr>
                <w:rFonts w:ascii="Arial" w:hAnsi="Arial" w:cs="Arial"/>
                <w:sz w:val="22"/>
                <w:szCs w:val="22"/>
              </w:rPr>
              <w:t>)</w:t>
            </w:r>
          </w:p>
        </w:tc>
        <w:tc>
          <w:tcPr>
            <w:tcW w:w="2557" w:type="dxa"/>
          </w:tcPr>
          <w:p w14:paraId="0A92291A" w14:textId="7F4865A5" w:rsidR="008940BA" w:rsidRPr="00476450" w:rsidRDefault="00987E71" w:rsidP="00476450">
            <w:pPr>
              <w:spacing w:before="60" w:after="60"/>
              <w:rPr>
                <w:rFonts w:ascii="Arial" w:hAnsi="Arial" w:cs="Arial"/>
                <w:sz w:val="22"/>
                <w:szCs w:val="22"/>
              </w:rPr>
            </w:pPr>
            <w:r w:rsidRPr="00476450">
              <w:rPr>
                <w:rFonts w:ascii="Arial" w:hAnsi="Arial" w:cs="Arial"/>
                <w:sz w:val="22"/>
                <w:szCs w:val="22"/>
              </w:rPr>
              <w:t>ALARP justification in circumstances which require a balance of risks</w:t>
            </w:r>
          </w:p>
        </w:tc>
        <w:tc>
          <w:tcPr>
            <w:tcW w:w="3255" w:type="dxa"/>
          </w:tcPr>
          <w:p w14:paraId="243F9021" w14:textId="77777777" w:rsidR="008940BA" w:rsidRPr="00476450" w:rsidRDefault="00987E71" w:rsidP="00476450">
            <w:pPr>
              <w:spacing w:before="60" w:after="60"/>
              <w:rPr>
                <w:rFonts w:ascii="Arial" w:hAnsi="Arial" w:cs="Arial"/>
                <w:sz w:val="22"/>
                <w:szCs w:val="22"/>
              </w:rPr>
            </w:pPr>
            <w:r w:rsidRPr="00476450">
              <w:rPr>
                <w:rFonts w:ascii="Arial" w:hAnsi="Arial" w:cs="Arial"/>
                <w:sz w:val="22"/>
                <w:szCs w:val="22"/>
              </w:rPr>
              <w:t>NDA Safety Case Forum: Holistic Safety Cases Subgroup</w:t>
            </w:r>
          </w:p>
        </w:tc>
      </w:tr>
      <w:tr w:rsidR="00BB07B0" w:rsidRPr="00B92B90" w14:paraId="48165AC1" w14:textId="77777777" w:rsidTr="00476450">
        <w:tc>
          <w:tcPr>
            <w:tcW w:w="2835" w:type="dxa"/>
          </w:tcPr>
          <w:p w14:paraId="67902A9A" w14:textId="11AE84F1" w:rsidR="00BB07B0" w:rsidRPr="00476450" w:rsidRDefault="00044DDA" w:rsidP="00476450">
            <w:pPr>
              <w:spacing w:before="60" w:after="60"/>
              <w:rPr>
                <w:rFonts w:ascii="Arial" w:hAnsi="Arial" w:cs="Arial"/>
                <w:sz w:val="22"/>
                <w:szCs w:val="22"/>
              </w:rPr>
            </w:pPr>
            <w:r w:rsidRPr="00476450">
              <w:rPr>
                <w:rFonts w:ascii="Arial" w:hAnsi="Arial" w:cs="Arial"/>
                <w:sz w:val="22"/>
                <w:szCs w:val="22"/>
              </w:rPr>
              <w:t xml:space="preserve">The Periodic Review of Leadership and Management for Safety (Ref. </w:t>
            </w:r>
            <w:r w:rsidR="009A70EE">
              <w:rPr>
                <w:rFonts w:ascii="Arial" w:hAnsi="Arial" w:cs="Arial"/>
                <w:sz w:val="22"/>
                <w:szCs w:val="22"/>
              </w:rPr>
              <w:fldChar w:fldCharType="begin"/>
            </w:r>
            <w:r w:rsidR="009A70EE">
              <w:rPr>
                <w:rFonts w:ascii="Arial" w:hAnsi="Arial" w:cs="Arial"/>
                <w:sz w:val="22"/>
                <w:szCs w:val="22"/>
              </w:rPr>
              <w:instrText xml:space="preserve"> REF _Ref10548510 \r \h </w:instrText>
            </w:r>
            <w:r w:rsidR="009A70EE">
              <w:rPr>
                <w:rFonts w:ascii="Arial" w:hAnsi="Arial" w:cs="Arial"/>
                <w:sz w:val="22"/>
                <w:szCs w:val="22"/>
              </w:rPr>
            </w:r>
            <w:r w:rsidR="009A70EE">
              <w:rPr>
                <w:rFonts w:ascii="Arial" w:hAnsi="Arial" w:cs="Arial"/>
                <w:sz w:val="22"/>
                <w:szCs w:val="22"/>
              </w:rPr>
              <w:fldChar w:fldCharType="separate"/>
            </w:r>
            <w:r w:rsidR="00A308D3">
              <w:rPr>
                <w:rFonts w:ascii="Arial" w:hAnsi="Arial" w:cs="Arial"/>
                <w:sz w:val="22"/>
                <w:szCs w:val="22"/>
              </w:rPr>
              <w:t>3</w:t>
            </w:r>
            <w:r w:rsidR="009A70EE">
              <w:rPr>
                <w:rFonts w:ascii="Arial" w:hAnsi="Arial" w:cs="Arial"/>
                <w:sz w:val="22"/>
                <w:szCs w:val="22"/>
              </w:rPr>
              <w:fldChar w:fldCharType="end"/>
            </w:r>
            <w:r w:rsidRPr="00476450">
              <w:rPr>
                <w:rFonts w:ascii="Arial" w:hAnsi="Arial" w:cs="Arial"/>
                <w:sz w:val="22"/>
                <w:szCs w:val="22"/>
              </w:rPr>
              <w:t>)</w:t>
            </w:r>
          </w:p>
        </w:tc>
        <w:tc>
          <w:tcPr>
            <w:tcW w:w="2557" w:type="dxa"/>
          </w:tcPr>
          <w:p w14:paraId="20BF327C" w14:textId="77777777" w:rsidR="00BB07B0" w:rsidRPr="00476450" w:rsidRDefault="00044DDA" w:rsidP="00476450">
            <w:pPr>
              <w:spacing w:before="60" w:after="60"/>
              <w:rPr>
                <w:rFonts w:ascii="Arial" w:hAnsi="Arial" w:cs="Arial"/>
                <w:sz w:val="22"/>
                <w:szCs w:val="22"/>
              </w:rPr>
            </w:pPr>
            <w:r w:rsidRPr="00476450">
              <w:rPr>
                <w:rFonts w:ascii="Arial" w:hAnsi="Arial" w:cs="Arial"/>
                <w:sz w:val="22"/>
                <w:szCs w:val="22"/>
              </w:rPr>
              <w:t>Safety leadership and accountability within corporate structures</w:t>
            </w:r>
          </w:p>
        </w:tc>
        <w:tc>
          <w:tcPr>
            <w:tcW w:w="3255" w:type="dxa"/>
          </w:tcPr>
          <w:p w14:paraId="62007F09" w14:textId="77777777" w:rsidR="00BB07B0" w:rsidRPr="00476450" w:rsidRDefault="00044DDA" w:rsidP="00476450">
            <w:pPr>
              <w:spacing w:before="60" w:after="60"/>
              <w:rPr>
                <w:rFonts w:ascii="Arial" w:hAnsi="Arial" w:cs="Arial"/>
                <w:sz w:val="22"/>
                <w:szCs w:val="22"/>
              </w:rPr>
            </w:pPr>
            <w:r w:rsidRPr="00476450">
              <w:rPr>
                <w:rFonts w:ascii="Arial" w:hAnsi="Arial" w:cs="Arial"/>
                <w:sz w:val="22"/>
                <w:szCs w:val="22"/>
              </w:rPr>
              <w:t>SDF Safety Case Forum</w:t>
            </w:r>
          </w:p>
        </w:tc>
      </w:tr>
    </w:tbl>
    <w:p w14:paraId="4D97A9F3" w14:textId="73C44017" w:rsidR="00476450" w:rsidRPr="00476450" w:rsidRDefault="00476450" w:rsidP="005C1E33">
      <w:pPr>
        <w:pStyle w:val="Caption"/>
        <w:spacing w:before="240" w:after="120"/>
        <w:ind w:left="851"/>
        <w:jc w:val="center"/>
        <w:rPr>
          <w:rFonts w:ascii="Arial" w:hAnsi="Arial" w:cs="Arial"/>
          <w:i w:val="0"/>
          <w:iCs w:val="0"/>
          <w:color w:val="000000" w:themeColor="text1"/>
          <w:sz w:val="22"/>
          <w:szCs w:val="22"/>
        </w:rPr>
      </w:pPr>
      <w:bookmarkStart w:id="13" w:name="_Toc50110611"/>
      <w:r w:rsidRPr="00476450">
        <w:rPr>
          <w:rFonts w:ascii="Arial" w:hAnsi="Arial" w:cs="Arial"/>
          <w:i w:val="0"/>
          <w:iCs w:val="0"/>
          <w:color w:val="000000" w:themeColor="text1"/>
          <w:sz w:val="22"/>
          <w:szCs w:val="22"/>
        </w:rPr>
        <w:t xml:space="preserve">Table </w:t>
      </w:r>
      <w:r w:rsidRPr="00476450">
        <w:rPr>
          <w:rFonts w:ascii="Arial" w:hAnsi="Arial" w:cs="Arial"/>
          <w:i w:val="0"/>
          <w:iCs w:val="0"/>
          <w:color w:val="000000" w:themeColor="text1"/>
          <w:sz w:val="22"/>
          <w:szCs w:val="22"/>
        </w:rPr>
        <w:fldChar w:fldCharType="begin"/>
      </w:r>
      <w:r w:rsidRPr="00476450">
        <w:rPr>
          <w:rFonts w:ascii="Arial" w:hAnsi="Arial" w:cs="Arial"/>
          <w:i w:val="0"/>
          <w:iCs w:val="0"/>
          <w:color w:val="000000" w:themeColor="text1"/>
          <w:sz w:val="22"/>
          <w:szCs w:val="22"/>
        </w:rPr>
        <w:instrText xml:space="preserve"> SEQ Table \* ARABIC </w:instrText>
      </w:r>
      <w:r w:rsidRPr="00476450">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1</w:t>
      </w:r>
      <w:r w:rsidRPr="00476450">
        <w:rPr>
          <w:rFonts w:ascii="Arial" w:hAnsi="Arial" w:cs="Arial"/>
          <w:i w:val="0"/>
          <w:iCs w:val="0"/>
          <w:color w:val="000000" w:themeColor="text1"/>
          <w:sz w:val="22"/>
          <w:szCs w:val="22"/>
        </w:rPr>
        <w:fldChar w:fldCharType="end"/>
      </w:r>
      <w:r>
        <w:rPr>
          <w:rFonts w:ascii="Arial" w:hAnsi="Arial" w:cs="Arial"/>
          <w:i w:val="0"/>
          <w:iCs w:val="0"/>
          <w:color w:val="000000" w:themeColor="text1"/>
          <w:sz w:val="22"/>
          <w:szCs w:val="22"/>
        </w:rPr>
        <w:t>:</w:t>
      </w:r>
      <w:r w:rsidR="0068662C">
        <w:rPr>
          <w:rFonts w:ascii="Arial" w:hAnsi="Arial" w:cs="Arial"/>
          <w:i w:val="0"/>
          <w:iCs w:val="0"/>
          <w:color w:val="000000" w:themeColor="text1"/>
          <w:sz w:val="22"/>
          <w:szCs w:val="22"/>
        </w:rPr>
        <w:t xml:space="preserve"> </w:t>
      </w:r>
      <w:r w:rsidR="00DF1C7D">
        <w:rPr>
          <w:rFonts w:ascii="Arial" w:hAnsi="Arial" w:cs="Arial"/>
          <w:i w:val="0"/>
          <w:iCs w:val="0"/>
          <w:color w:val="000000" w:themeColor="text1"/>
          <w:sz w:val="22"/>
          <w:szCs w:val="22"/>
        </w:rPr>
        <w:tab/>
        <w:t>Relevant</w:t>
      </w:r>
      <w:r>
        <w:rPr>
          <w:rFonts w:ascii="Arial" w:hAnsi="Arial" w:cs="Arial"/>
          <w:i w:val="0"/>
          <w:iCs w:val="0"/>
          <w:color w:val="000000" w:themeColor="text1"/>
          <w:sz w:val="22"/>
          <w:szCs w:val="22"/>
        </w:rPr>
        <w:t xml:space="preserve"> Previous Guidance</w:t>
      </w:r>
      <w:bookmarkEnd w:id="13"/>
    </w:p>
    <w:p w14:paraId="49ADB5A0" w14:textId="77777777" w:rsidR="00476450" w:rsidRDefault="00476450" w:rsidP="00476450">
      <w:pPr>
        <w:spacing w:before="120" w:after="120"/>
        <w:ind w:left="851"/>
        <w:rPr>
          <w:rFonts w:ascii="Arial" w:hAnsi="Arial" w:cs="Arial"/>
          <w:sz w:val="22"/>
          <w:szCs w:val="22"/>
        </w:rPr>
      </w:pPr>
    </w:p>
    <w:p w14:paraId="1CA479D4" w14:textId="4E5FBBA0" w:rsidR="00B27C31" w:rsidRPr="00476450" w:rsidRDefault="00B27C31" w:rsidP="00476450">
      <w:pPr>
        <w:spacing w:before="120" w:after="120"/>
        <w:ind w:left="851"/>
        <w:rPr>
          <w:rFonts w:ascii="Arial" w:hAnsi="Arial" w:cs="Arial"/>
          <w:sz w:val="22"/>
          <w:szCs w:val="22"/>
        </w:rPr>
      </w:pPr>
      <w:r w:rsidRPr="00476450">
        <w:rPr>
          <w:rFonts w:ascii="Arial" w:hAnsi="Arial" w:cs="Arial"/>
          <w:sz w:val="22"/>
          <w:szCs w:val="22"/>
        </w:rPr>
        <w:t xml:space="preserve">This guide considers the perspective of the </w:t>
      </w:r>
      <w:r w:rsidR="00A1533A" w:rsidRPr="00476450">
        <w:rPr>
          <w:rFonts w:ascii="Arial" w:hAnsi="Arial" w:cs="Arial"/>
          <w:sz w:val="22"/>
          <w:szCs w:val="22"/>
        </w:rPr>
        <w:t>d</w:t>
      </w:r>
      <w:r w:rsidRPr="00476450">
        <w:rPr>
          <w:rFonts w:ascii="Arial" w:hAnsi="Arial" w:cs="Arial"/>
          <w:sz w:val="22"/>
          <w:szCs w:val="22"/>
        </w:rPr>
        <w:t xml:space="preserve">uty </w:t>
      </w:r>
      <w:r w:rsidR="00A1533A" w:rsidRPr="00476450">
        <w:rPr>
          <w:rFonts w:ascii="Arial" w:hAnsi="Arial" w:cs="Arial"/>
          <w:sz w:val="22"/>
          <w:szCs w:val="22"/>
        </w:rPr>
        <w:t>h</w:t>
      </w:r>
      <w:r w:rsidRPr="00476450">
        <w:rPr>
          <w:rFonts w:ascii="Arial" w:hAnsi="Arial" w:cs="Arial"/>
          <w:sz w:val="22"/>
          <w:szCs w:val="22"/>
        </w:rPr>
        <w:t xml:space="preserve">older balancing risks </w:t>
      </w:r>
      <w:r w:rsidR="00A1533A" w:rsidRPr="00476450">
        <w:rPr>
          <w:rFonts w:ascii="Arial" w:hAnsi="Arial" w:cs="Arial"/>
          <w:sz w:val="22"/>
          <w:szCs w:val="22"/>
        </w:rPr>
        <w:t xml:space="preserve">during various lifecycle stages and </w:t>
      </w:r>
      <w:r w:rsidRPr="00476450">
        <w:rPr>
          <w:rFonts w:ascii="Arial" w:hAnsi="Arial" w:cs="Arial"/>
          <w:sz w:val="22"/>
          <w:szCs w:val="22"/>
        </w:rPr>
        <w:t>from a range of sources and aims to provide further guidance on:</w:t>
      </w:r>
    </w:p>
    <w:p w14:paraId="6CE27A14" w14:textId="71F56269" w:rsidR="00B27C31" w:rsidRPr="00476450"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ALARP demonstration: leadership and accountability</w:t>
      </w:r>
      <w:r w:rsidR="00A70DF1">
        <w:rPr>
          <w:rFonts w:ascii="Arial" w:hAnsi="Arial" w:cs="Arial"/>
          <w:sz w:val="22"/>
          <w:szCs w:val="22"/>
        </w:rPr>
        <w:t>;</w:t>
      </w:r>
    </w:p>
    <w:p w14:paraId="477236B8" w14:textId="79C9C240" w:rsidR="00B27C31" w:rsidRPr="00476450"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Challenges and pitfalls when formulating and demonstrating a</w:t>
      </w:r>
      <w:r w:rsidR="001B0047" w:rsidRPr="00476450">
        <w:rPr>
          <w:rFonts w:ascii="Arial" w:hAnsi="Arial" w:cs="Arial"/>
          <w:sz w:val="22"/>
          <w:szCs w:val="22"/>
        </w:rPr>
        <w:t>n</w:t>
      </w:r>
      <w:r w:rsidRPr="00476450">
        <w:rPr>
          <w:rFonts w:ascii="Arial" w:hAnsi="Arial" w:cs="Arial"/>
          <w:sz w:val="22"/>
          <w:szCs w:val="22"/>
        </w:rPr>
        <w:t xml:space="preserve"> ALARP position</w:t>
      </w:r>
      <w:r w:rsidR="00A70DF1">
        <w:rPr>
          <w:rFonts w:ascii="Arial" w:hAnsi="Arial" w:cs="Arial"/>
          <w:sz w:val="22"/>
          <w:szCs w:val="22"/>
        </w:rPr>
        <w:t>;</w:t>
      </w:r>
    </w:p>
    <w:p w14:paraId="03AA0897" w14:textId="1DA8692B" w:rsidR="00B27C31" w:rsidRPr="00476450"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 xml:space="preserve">Effective managerial practices to ensure ALARP at all stages of the </w:t>
      </w:r>
      <w:r w:rsidR="009B5019" w:rsidRPr="00476450">
        <w:rPr>
          <w:rFonts w:ascii="Arial" w:hAnsi="Arial" w:cs="Arial"/>
          <w:sz w:val="22"/>
          <w:szCs w:val="22"/>
        </w:rPr>
        <w:t xml:space="preserve">facility </w:t>
      </w:r>
      <w:r w:rsidRPr="00476450">
        <w:rPr>
          <w:rFonts w:ascii="Arial" w:hAnsi="Arial" w:cs="Arial"/>
          <w:sz w:val="22"/>
          <w:szCs w:val="22"/>
        </w:rPr>
        <w:t>lifecycle</w:t>
      </w:r>
      <w:r w:rsidR="00A70DF1">
        <w:rPr>
          <w:rFonts w:ascii="Arial" w:hAnsi="Arial" w:cs="Arial"/>
          <w:sz w:val="22"/>
          <w:szCs w:val="22"/>
        </w:rPr>
        <w:t>;</w:t>
      </w:r>
    </w:p>
    <w:p w14:paraId="2D1830DE" w14:textId="3E848FC8" w:rsidR="00B27C31" w:rsidRPr="00476450"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How the ALARP argument is framed by early hazard management strategy decisions</w:t>
      </w:r>
      <w:r w:rsidR="00A70DF1">
        <w:rPr>
          <w:rFonts w:ascii="Arial" w:hAnsi="Arial" w:cs="Arial"/>
          <w:sz w:val="22"/>
          <w:szCs w:val="22"/>
        </w:rPr>
        <w:t>;</w:t>
      </w:r>
    </w:p>
    <w:p w14:paraId="14178E57" w14:textId="76BB6AC0" w:rsidR="00B27C31" w:rsidRPr="00476450"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ALARP justification where many attributes and decisions affect the outcome</w:t>
      </w:r>
      <w:r w:rsidR="00A70DF1">
        <w:rPr>
          <w:rFonts w:ascii="Arial" w:hAnsi="Arial" w:cs="Arial"/>
          <w:sz w:val="22"/>
          <w:szCs w:val="22"/>
        </w:rPr>
        <w:t>;</w:t>
      </w:r>
    </w:p>
    <w:p w14:paraId="66BC6357" w14:textId="0EFB35AC" w:rsidR="00B27C31" w:rsidRDefault="00B27C31" w:rsidP="00476450">
      <w:pPr>
        <w:numPr>
          <w:ilvl w:val="0"/>
          <w:numId w:val="42"/>
        </w:numPr>
        <w:ind w:left="1418" w:hanging="567"/>
        <w:rPr>
          <w:rFonts w:ascii="Arial" w:hAnsi="Arial" w:cs="Arial"/>
          <w:sz w:val="22"/>
          <w:szCs w:val="22"/>
        </w:rPr>
      </w:pPr>
      <w:r w:rsidRPr="00476450">
        <w:rPr>
          <w:rFonts w:ascii="Arial" w:hAnsi="Arial" w:cs="Arial"/>
          <w:sz w:val="22"/>
          <w:szCs w:val="22"/>
        </w:rPr>
        <w:t>Presentation of the ALARP position.</w:t>
      </w:r>
    </w:p>
    <w:p w14:paraId="5646CCF1" w14:textId="77777777" w:rsidR="00A70DF1" w:rsidRPr="00476450" w:rsidRDefault="00A70DF1" w:rsidP="00A70DF1">
      <w:pPr>
        <w:ind w:left="1418"/>
        <w:rPr>
          <w:rFonts w:ascii="Arial" w:hAnsi="Arial" w:cs="Arial"/>
          <w:sz w:val="22"/>
          <w:szCs w:val="22"/>
        </w:rPr>
      </w:pPr>
    </w:p>
    <w:p w14:paraId="643BE23C" w14:textId="12B59380" w:rsidR="00A36567" w:rsidRPr="00AA70A4" w:rsidRDefault="00AD02C5" w:rsidP="00AD02C5">
      <w:pPr>
        <w:pStyle w:val="Heading2"/>
      </w:pPr>
      <w:bookmarkStart w:id="14" w:name="_Toc50110587"/>
      <w:r>
        <w:t>1.1</w:t>
      </w:r>
      <w:r>
        <w:tab/>
      </w:r>
      <w:r w:rsidR="00A36567" w:rsidRPr="00AA70A4">
        <w:t>Background to ALARP</w:t>
      </w:r>
      <w:bookmarkEnd w:id="14"/>
    </w:p>
    <w:p w14:paraId="68630BA2" w14:textId="49A9E69E" w:rsidR="009B5019" w:rsidRPr="009E3D9B" w:rsidRDefault="00DC291D" w:rsidP="009E3D9B">
      <w:pPr>
        <w:spacing w:before="120" w:after="120"/>
        <w:ind w:left="851"/>
        <w:rPr>
          <w:rFonts w:ascii="Arial" w:hAnsi="Arial" w:cs="Arial"/>
          <w:sz w:val="22"/>
          <w:szCs w:val="22"/>
        </w:rPr>
      </w:pPr>
      <w:r w:rsidRPr="009E3D9B">
        <w:rPr>
          <w:rFonts w:ascii="Arial" w:hAnsi="Arial" w:cs="Arial"/>
          <w:sz w:val="22"/>
          <w:szCs w:val="22"/>
        </w:rPr>
        <w:t>The term ALARP arises from UK legislation, which requires</w:t>
      </w:r>
      <w:r w:rsidR="00CC5DCA">
        <w:rPr>
          <w:rFonts w:ascii="Arial" w:hAnsi="Arial" w:cs="Arial"/>
          <w:sz w:val="22"/>
          <w:szCs w:val="22"/>
        </w:rPr>
        <w:t xml:space="preserve"> </w:t>
      </w:r>
      <w:r w:rsidR="009E3D9B">
        <w:rPr>
          <w:rFonts w:ascii="Arial" w:hAnsi="Arial" w:cs="Arial"/>
          <w:sz w:val="22"/>
          <w:szCs w:val="22"/>
        </w:rPr>
        <w:t>that:</w:t>
      </w:r>
    </w:p>
    <w:p w14:paraId="3AC23F03" w14:textId="160118C3" w:rsidR="009B5019" w:rsidRPr="009E3D9B" w:rsidRDefault="002D02C5" w:rsidP="009E3D9B">
      <w:pPr>
        <w:autoSpaceDE w:val="0"/>
        <w:autoSpaceDN w:val="0"/>
        <w:adjustRightInd w:val="0"/>
        <w:spacing w:before="120" w:after="120"/>
        <w:ind w:left="851"/>
        <w:rPr>
          <w:rFonts w:ascii="Arial" w:hAnsi="Arial" w:cs="Arial"/>
          <w:i/>
          <w:iCs/>
          <w:sz w:val="22"/>
          <w:szCs w:val="22"/>
        </w:rPr>
      </w:pPr>
      <w:r w:rsidRPr="009E3D9B">
        <w:rPr>
          <w:rFonts w:ascii="Arial" w:hAnsi="Arial" w:cs="Arial"/>
          <w:i/>
          <w:iCs/>
          <w:sz w:val="22"/>
          <w:szCs w:val="22"/>
        </w:rPr>
        <w:t>“It shall be the duty of every employer to ensure, so far as is reasonably practicable, the health, safety and welfare at work of all his employees.”</w:t>
      </w:r>
    </w:p>
    <w:p w14:paraId="48F824EA" w14:textId="6D5860F2" w:rsidR="009B5019" w:rsidRPr="009E3D9B" w:rsidRDefault="002D02C5" w:rsidP="009E3D9B">
      <w:pPr>
        <w:autoSpaceDE w:val="0"/>
        <w:autoSpaceDN w:val="0"/>
        <w:adjustRightInd w:val="0"/>
        <w:spacing w:before="120" w:after="120"/>
        <w:ind w:left="851"/>
        <w:rPr>
          <w:rFonts w:ascii="Arial" w:hAnsi="Arial" w:cs="Arial"/>
          <w:sz w:val="22"/>
          <w:szCs w:val="22"/>
        </w:rPr>
      </w:pPr>
      <w:r w:rsidRPr="009E3D9B">
        <w:rPr>
          <w:rFonts w:ascii="Arial" w:hAnsi="Arial" w:cs="Arial"/>
          <w:sz w:val="22"/>
          <w:szCs w:val="22"/>
        </w:rPr>
        <w:t>and</w:t>
      </w:r>
    </w:p>
    <w:p w14:paraId="72AD0224" w14:textId="431FB0C1" w:rsidR="00DC291D" w:rsidRPr="009E3D9B" w:rsidRDefault="002D02C5" w:rsidP="009E3D9B">
      <w:pPr>
        <w:autoSpaceDE w:val="0"/>
        <w:autoSpaceDN w:val="0"/>
        <w:adjustRightInd w:val="0"/>
        <w:spacing w:before="120" w:after="120"/>
        <w:ind w:left="851"/>
        <w:rPr>
          <w:rFonts w:ascii="Arial" w:hAnsi="Arial" w:cs="Arial"/>
          <w:i/>
          <w:iCs/>
          <w:sz w:val="22"/>
          <w:szCs w:val="22"/>
        </w:rPr>
      </w:pPr>
      <w:r w:rsidRPr="009E3D9B">
        <w:rPr>
          <w:rFonts w:ascii="Arial" w:hAnsi="Arial" w:cs="Arial"/>
          <w:i/>
          <w:iCs/>
          <w:sz w:val="22"/>
          <w:szCs w:val="22"/>
        </w:rPr>
        <w:t>“It shall be the duty of every employer to conduct his undertaking in such a way as to ensure, so far as is reasonably practicable, that persons not in his employment who may be affected thereby are not thereby exposed to risks to their health or safety.”</w:t>
      </w:r>
    </w:p>
    <w:p w14:paraId="723816D0" w14:textId="0753C14F" w:rsidR="008B6EE0" w:rsidRPr="00CC5DCA" w:rsidRDefault="00DC291D" w:rsidP="00CC5DCA">
      <w:pPr>
        <w:spacing w:before="120" w:after="120"/>
        <w:ind w:left="851"/>
        <w:rPr>
          <w:rFonts w:ascii="Arial" w:hAnsi="Arial" w:cs="Arial"/>
          <w:sz w:val="22"/>
          <w:szCs w:val="22"/>
        </w:rPr>
      </w:pPr>
      <w:r w:rsidRPr="00CC5DCA">
        <w:rPr>
          <w:rFonts w:ascii="Arial" w:hAnsi="Arial" w:cs="Arial"/>
          <w:sz w:val="22"/>
          <w:szCs w:val="22"/>
        </w:rPr>
        <w:t xml:space="preserve">The phrase </w:t>
      </w:r>
      <w:r w:rsidR="00CC5DCA">
        <w:rPr>
          <w:rFonts w:ascii="Arial" w:hAnsi="Arial" w:cs="Arial"/>
          <w:sz w:val="22"/>
          <w:szCs w:val="22"/>
        </w:rPr>
        <w:t>‘</w:t>
      </w:r>
      <w:r w:rsidRPr="00CC5DCA">
        <w:rPr>
          <w:rFonts w:ascii="Arial" w:hAnsi="Arial" w:cs="Arial"/>
          <w:sz w:val="22"/>
          <w:szCs w:val="22"/>
        </w:rPr>
        <w:t>So Far As is Reasonably Practicable</w:t>
      </w:r>
      <w:r w:rsidR="00CC5DCA">
        <w:rPr>
          <w:rFonts w:ascii="Arial" w:hAnsi="Arial" w:cs="Arial"/>
          <w:sz w:val="22"/>
          <w:szCs w:val="22"/>
        </w:rPr>
        <w:t>’</w:t>
      </w:r>
      <w:r w:rsidRPr="00CC5DCA">
        <w:rPr>
          <w:rFonts w:ascii="Arial" w:hAnsi="Arial" w:cs="Arial"/>
          <w:sz w:val="22"/>
          <w:szCs w:val="22"/>
        </w:rPr>
        <w:t xml:space="preserve"> (SFA</w:t>
      </w:r>
      <w:r w:rsidR="002D02C5" w:rsidRPr="00CC5DCA">
        <w:rPr>
          <w:rFonts w:ascii="Arial" w:hAnsi="Arial" w:cs="Arial"/>
          <w:sz w:val="22"/>
          <w:szCs w:val="22"/>
        </w:rPr>
        <w:t>I</w:t>
      </w:r>
      <w:r w:rsidRPr="00CC5DCA">
        <w:rPr>
          <w:rFonts w:ascii="Arial" w:hAnsi="Arial" w:cs="Arial"/>
          <w:sz w:val="22"/>
          <w:szCs w:val="22"/>
        </w:rPr>
        <w:t>RP) in this and similar clauses</w:t>
      </w:r>
      <w:r w:rsidR="00CC5DCA">
        <w:rPr>
          <w:rFonts w:ascii="Arial" w:hAnsi="Arial" w:cs="Arial"/>
          <w:sz w:val="22"/>
          <w:szCs w:val="22"/>
        </w:rPr>
        <w:t>,</w:t>
      </w:r>
      <w:r w:rsidRPr="00CC5DCA">
        <w:rPr>
          <w:rFonts w:ascii="Arial" w:hAnsi="Arial" w:cs="Arial"/>
          <w:sz w:val="22"/>
          <w:szCs w:val="22"/>
        </w:rPr>
        <w:t xml:space="preserve"> is interpreted as leading to a legal requirement that </w:t>
      </w:r>
      <w:r w:rsidR="00CC5DCA">
        <w:rPr>
          <w:rFonts w:ascii="Arial" w:hAnsi="Arial" w:cs="Arial"/>
          <w:sz w:val="22"/>
          <w:szCs w:val="22"/>
        </w:rPr>
        <w:t xml:space="preserve">any </w:t>
      </w:r>
      <w:r w:rsidRPr="00CC5DCA">
        <w:rPr>
          <w:rFonts w:ascii="Arial" w:hAnsi="Arial" w:cs="Arial"/>
          <w:sz w:val="22"/>
          <w:szCs w:val="22"/>
        </w:rPr>
        <w:t>risk must be reduced to a level that is As Low As is Reasonably Practicable (ALARP).</w:t>
      </w:r>
    </w:p>
    <w:p w14:paraId="6CD00D97" w14:textId="2BDE1C7A" w:rsidR="00DC291D" w:rsidRPr="00CC5DCA" w:rsidRDefault="000C3886" w:rsidP="00CC5DCA">
      <w:pPr>
        <w:spacing w:before="120" w:after="120"/>
        <w:ind w:left="851"/>
        <w:rPr>
          <w:rFonts w:ascii="Arial" w:hAnsi="Arial" w:cs="Arial"/>
          <w:sz w:val="22"/>
          <w:szCs w:val="22"/>
        </w:rPr>
      </w:pPr>
      <w:r w:rsidRPr="00CC5DCA">
        <w:rPr>
          <w:rFonts w:ascii="Arial" w:hAnsi="Arial" w:cs="Arial"/>
          <w:sz w:val="22"/>
          <w:szCs w:val="22"/>
        </w:rPr>
        <w:t>Although not discussed within this guide, s</w:t>
      </w:r>
      <w:r w:rsidR="008B6EE0" w:rsidRPr="00CC5DCA">
        <w:rPr>
          <w:rFonts w:ascii="Arial" w:hAnsi="Arial" w:cs="Arial"/>
          <w:sz w:val="22"/>
          <w:szCs w:val="22"/>
        </w:rPr>
        <w:t>imilar</w:t>
      </w:r>
      <w:r w:rsidR="00DC291D" w:rsidRPr="00CC5DCA">
        <w:rPr>
          <w:rFonts w:ascii="Arial" w:hAnsi="Arial" w:cs="Arial"/>
          <w:sz w:val="22"/>
          <w:szCs w:val="22"/>
        </w:rPr>
        <w:t xml:space="preserve"> principles </w:t>
      </w:r>
      <w:r w:rsidR="008B6EE0" w:rsidRPr="00CC5DCA">
        <w:rPr>
          <w:rFonts w:ascii="Arial" w:hAnsi="Arial" w:cs="Arial"/>
          <w:sz w:val="22"/>
          <w:szCs w:val="22"/>
        </w:rPr>
        <w:t xml:space="preserve">and practices to those described for ALARP demonstration </w:t>
      </w:r>
      <w:r w:rsidR="00DC291D" w:rsidRPr="00CC5DCA">
        <w:rPr>
          <w:rFonts w:ascii="Arial" w:hAnsi="Arial" w:cs="Arial"/>
          <w:sz w:val="22"/>
          <w:szCs w:val="22"/>
        </w:rPr>
        <w:t>also</w:t>
      </w:r>
      <w:r w:rsidR="008B6EE0" w:rsidRPr="00CC5DCA">
        <w:rPr>
          <w:rFonts w:ascii="Arial" w:hAnsi="Arial" w:cs="Arial"/>
          <w:sz w:val="22"/>
          <w:szCs w:val="22"/>
        </w:rPr>
        <w:t xml:space="preserve"> apply</w:t>
      </w:r>
      <w:r w:rsidR="00DC291D" w:rsidRPr="00CC5DCA">
        <w:rPr>
          <w:rFonts w:ascii="Arial" w:hAnsi="Arial" w:cs="Arial"/>
          <w:sz w:val="22"/>
          <w:szCs w:val="22"/>
        </w:rPr>
        <w:t xml:space="preserve"> to the application of Best Available Techniques (BAT) as part of compliance with Environmental Law.</w:t>
      </w:r>
      <w:r w:rsidR="00A87EC3" w:rsidRPr="00CC5DCA">
        <w:rPr>
          <w:rFonts w:ascii="Arial" w:hAnsi="Arial" w:cs="Arial"/>
          <w:vertAlign w:val="superscript"/>
        </w:rPr>
        <w:footnoteReference w:id="1"/>
      </w:r>
    </w:p>
    <w:p w14:paraId="04A64695" w14:textId="38C15D0A" w:rsidR="00DC291D" w:rsidRPr="00F6113B" w:rsidRDefault="00DC291D" w:rsidP="00CC5DCA">
      <w:pPr>
        <w:spacing w:before="120" w:after="120"/>
        <w:ind w:left="851"/>
        <w:rPr>
          <w:rFonts w:ascii="Arial" w:hAnsi="Arial" w:cs="Arial"/>
          <w:sz w:val="22"/>
          <w:szCs w:val="22"/>
        </w:rPr>
      </w:pPr>
      <w:r w:rsidRPr="00CC5DCA">
        <w:rPr>
          <w:rFonts w:ascii="Arial" w:hAnsi="Arial" w:cs="Arial"/>
          <w:sz w:val="22"/>
          <w:szCs w:val="22"/>
        </w:rPr>
        <w:lastRenderedPageBreak/>
        <w:t>The legal framework in the UK is goal setting</w:t>
      </w:r>
      <w:r w:rsidR="00CC5DCA">
        <w:rPr>
          <w:rFonts w:ascii="Arial" w:hAnsi="Arial" w:cs="Arial"/>
          <w:sz w:val="22"/>
          <w:szCs w:val="22"/>
        </w:rPr>
        <w:t>,</w:t>
      </w:r>
      <w:r w:rsidR="00086B54" w:rsidRPr="00CC5DCA">
        <w:rPr>
          <w:rFonts w:ascii="Arial" w:hAnsi="Arial" w:cs="Arial"/>
          <w:sz w:val="22"/>
          <w:szCs w:val="22"/>
        </w:rPr>
        <w:t xml:space="preserve"> except for a limited number of legal duties and regulatory requirements.</w:t>
      </w:r>
      <w:r w:rsidR="00CC5DCA">
        <w:rPr>
          <w:rFonts w:ascii="Arial" w:hAnsi="Arial" w:cs="Arial"/>
          <w:sz w:val="22"/>
          <w:szCs w:val="22"/>
        </w:rPr>
        <w:t xml:space="preserve"> </w:t>
      </w:r>
      <w:r w:rsidR="00086B54" w:rsidRPr="00CC5DCA">
        <w:rPr>
          <w:rFonts w:ascii="Arial" w:hAnsi="Arial" w:cs="Arial"/>
          <w:sz w:val="22"/>
          <w:szCs w:val="22"/>
        </w:rPr>
        <w:t xml:space="preserve"> It</w:t>
      </w:r>
      <w:r w:rsidRPr="00CC5DCA">
        <w:rPr>
          <w:rFonts w:ascii="Arial" w:hAnsi="Arial" w:cs="Arial"/>
          <w:sz w:val="22"/>
          <w:szCs w:val="22"/>
        </w:rPr>
        <w:t xml:space="preserve"> places the duty on the organisation (duty holder</w:t>
      </w:r>
      <w:r w:rsidR="00086B54" w:rsidRPr="00F6113B">
        <w:rPr>
          <w:rFonts w:ascii="Arial" w:hAnsi="Arial" w:cs="Arial"/>
          <w:sz w:val="22"/>
          <w:szCs w:val="22"/>
          <w:vertAlign w:val="superscript"/>
        </w:rPr>
        <w:footnoteReference w:id="2"/>
      </w:r>
      <w:r w:rsidR="00CC5DCA">
        <w:rPr>
          <w:rFonts w:ascii="Arial" w:hAnsi="Arial" w:cs="Arial"/>
          <w:sz w:val="22"/>
          <w:szCs w:val="22"/>
        </w:rPr>
        <w:t>)</w:t>
      </w:r>
      <w:r w:rsidR="00F6113B">
        <w:rPr>
          <w:rFonts w:ascii="Arial" w:hAnsi="Arial" w:cs="Arial"/>
          <w:sz w:val="22"/>
          <w:szCs w:val="22"/>
        </w:rPr>
        <w:t xml:space="preserve"> </w:t>
      </w:r>
      <w:r w:rsidRPr="00CC5DCA">
        <w:rPr>
          <w:rFonts w:ascii="Arial" w:hAnsi="Arial" w:cs="Arial"/>
          <w:sz w:val="22"/>
          <w:szCs w:val="22"/>
        </w:rPr>
        <w:t xml:space="preserve">introducing risk to ensure that risk </w:t>
      </w:r>
      <w:r w:rsidRPr="00F6113B">
        <w:rPr>
          <w:rFonts w:ascii="Arial" w:hAnsi="Arial" w:cs="Arial"/>
          <w:sz w:val="22"/>
          <w:szCs w:val="22"/>
        </w:rPr>
        <w:t xml:space="preserve">is reduced where </w:t>
      </w:r>
      <w:r w:rsidR="00086B54" w:rsidRPr="00F6113B">
        <w:rPr>
          <w:rFonts w:ascii="Arial" w:hAnsi="Arial" w:cs="Arial"/>
          <w:sz w:val="22"/>
          <w:szCs w:val="22"/>
        </w:rPr>
        <w:t xml:space="preserve">reasonably </w:t>
      </w:r>
      <w:r w:rsidRPr="00F6113B">
        <w:rPr>
          <w:rFonts w:ascii="Arial" w:hAnsi="Arial" w:cs="Arial"/>
          <w:sz w:val="22"/>
          <w:szCs w:val="22"/>
        </w:rPr>
        <w:t>practicable</w:t>
      </w:r>
      <w:r w:rsidR="00086B54" w:rsidRPr="00F6113B">
        <w:rPr>
          <w:rFonts w:ascii="Arial" w:hAnsi="Arial" w:cs="Arial"/>
          <w:sz w:val="22"/>
          <w:szCs w:val="22"/>
        </w:rPr>
        <w:t xml:space="preserve"> to do so</w:t>
      </w:r>
      <w:r w:rsidRPr="00F6113B">
        <w:rPr>
          <w:rFonts w:ascii="Arial" w:hAnsi="Arial" w:cs="Arial"/>
          <w:sz w:val="22"/>
          <w:szCs w:val="22"/>
        </w:rPr>
        <w:t xml:space="preserve">.  Duty holders therefore apply their knowledge and judgement of their activities to </w:t>
      </w:r>
      <w:r w:rsidR="00086B54" w:rsidRPr="00F6113B">
        <w:rPr>
          <w:rFonts w:ascii="Arial" w:hAnsi="Arial" w:cs="Arial"/>
          <w:sz w:val="22"/>
          <w:szCs w:val="22"/>
        </w:rPr>
        <w:t>meet these requirements</w:t>
      </w:r>
      <w:r w:rsidRPr="00F6113B">
        <w:rPr>
          <w:rFonts w:ascii="Arial" w:hAnsi="Arial" w:cs="Arial"/>
          <w:sz w:val="22"/>
          <w:szCs w:val="22"/>
        </w:rPr>
        <w:t xml:space="preserve">, rather than comply with a set of prescriptive and predetermined </w:t>
      </w:r>
      <w:r w:rsidR="00086B54" w:rsidRPr="00F6113B">
        <w:rPr>
          <w:rFonts w:ascii="Arial" w:hAnsi="Arial" w:cs="Arial"/>
          <w:sz w:val="22"/>
          <w:szCs w:val="22"/>
        </w:rPr>
        <w:t>standards</w:t>
      </w:r>
      <w:r w:rsidRPr="00F6113B">
        <w:rPr>
          <w:rFonts w:ascii="Arial" w:hAnsi="Arial" w:cs="Arial"/>
          <w:sz w:val="22"/>
          <w:szCs w:val="22"/>
        </w:rPr>
        <w:t xml:space="preserve">. </w:t>
      </w:r>
      <w:r w:rsidR="00086B54" w:rsidRPr="00F6113B">
        <w:rPr>
          <w:rFonts w:ascii="Arial" w:hAnsi="Arial" w:cs="Arial"/>
          <w:sz w:val="22"/>
          <w:szCs w:val="22"/>
        </w:rPr>
        <w:t>The UK has judged that this approach results in an ongoing drive to reduce risk giving an overall benefit to society.</w:t>
      </w:r>
    </w:p>
    <w:p w14:paraId="79EE64D1" w14:textId="07ABA8D8" w:rsidR="00DC291D" w:rsidRPr="001154EA" w:rsidRDefault="000E2A25" w:rsidP="001154EA">
      <w:pPr>
        <w:spacing w:before="120" w:after="120"/>
        <w:ind w:left="851"/>
        <w:rPr>
          <w:rFonts w:ascii="Arial" w:hAnsi="Arial" w:cs="Arial"/>
          <w:sz w:val="22"/>
          <w:szCs w:val="22"/>
        </w:rPr>
      </w:pPr>
      <w:r w:rsidRPr="001154EA">
        <w:rPr>
          <w:rFonts w:ascii="Arial" w:hAnsi="Arial" w:cs="Arial"/>
          <w:sz w:val="22"/>
          <w:szCs w:val="22"/>
        </w:rPr>
        <w:t xml:space="preserve">Risks must be averted unless there is a gross disproportion between the costs and benefits of doing so. </w:t>
      </w:r>
      <w:r w:rsidR="001154EA">
        <w:rPr>
          <w:rFonts w:ascii="Arial" w:hAnsi="Arial" w:cs="Arial"/>
          <w:sz w:val="22"/>
          <w:szCs w:val="22"/>
        </w:rPr>
        <w:t xml:space="preserve"> </w:t>
      </w:r>
      <w:r w:rsidR="00DC291D" w:rsidRPr="001154EA">
        <w:rPr>
          <w:rFonts w:ascii="Arial" w:hAnsi="Arial" w:cs="Arial"/>
          <w:sz w:val="22"/>
          <w:szCs w:val="22"/>
        </w:rPr>
        <w:t xml:space="preserve">The key </w:t>
      </w:r>
      <w:r w:rsidR="00AC0C6F" w:rsidRPr="001154EA">
        <w:rPr>
          <w:rFonts w:ascii="Arial" w:hAnsi="Arial" w:cs="Arial"/>
          <w:sz w:val="22"/>
          <w:szCs w:val="22"/>
        </w:rPr>
        <w:t xml:space="preserve">consideration </w:t>
      </w:r>
      <w:r w:rsidR="00DC291D" w:rsidRPr="001154EA">
        <w:rPr>
          <w:rFonts w:ascii="Arial" w:hAnsi="Arial" w:cs="Arial"/>
          <w:sz w:val="22"/>
          <w:szCs w:val="22"/>
        </w:rPr>
        <w:t xml:space="preserve">in determining whether a risk is ALARP </w:t>
      </w:r>
      <w:r w:rsidR="00AC0C6F" w:rsidRPr="001154EA">
        <w:rPr>
          <w:rFonts w:ascii="Arial" w:hAnsi="Arial" w:cs="Arial"/>
          <w:sz w:val="22"/>
          <w:szCs w:val="22"/>
        </w:rPr>
        <w:t>relates to</w:t>
      </w:r>
      <w:r w:rsidR="00DC291D" w:rsidRPr="001154EA">
        <w:rPr>
          <w:rFonts w:ascii="Arial" w:hAnsi="Arial" w:cs="Arial"/>
          <w:sz w:val="22"/>
          <w:szCs w:val="22"/>
        </w:rPr>
        <w:t xml:space="preserve"> the definition of </w:t>
      </w:r>
      <w:r w:rsidR="007172BF" w:rsidRPr="001154EA">
        <w:rPr>
          <w:rFonts w:ascii="Arial" w:hAnsi="Arial" w:cs="Arial"/>
          <w:sz w:val="22"/>
          <w:szCs w:val="22"/>
        </w:rPr>
        <w:t>‘</w:t>
      </w:r>
      <w:r w:rsidR="00DC291D" w:rsidRPr="001154EA">
        <w:rPr>
          <w:rFonts w:ascii="Arial" w:hAnsi="Arial" w:cs="Arial"/>
          <w:sz w:val="22"/>
          <w:szCs w:val="22"/>
        </w:rPr>
        <w:t>reasonably practicable</w:t>
      </w:r>
      <w:r w:rsidR="007172BF" w:rsidRPr="001154EA">
        <w:rPr>
          <w:rFonts w:ascii="Arial" w:hAnsi="Arial" w:cs="Arial"/>
          <w:sz w:val="22"/>
          <w:szCs w:val="22"/>
        </w:rPr>
        <w:t>’</w:t>
      </w:r>
      <w:r w:rsidR="007C339B" w:rsidRPr="001154EA">
        <w:rPr>
          <w:rFonts w:ascii="Arial" w:hAnsi="Arial" w:cs="Arial"/>
          <w:sz w:val="22"/>
          <w:szCs w:val="22"/>
        </w:rPr>
        <w:t xml:space="preserve"> i.e. the relationship between the risk and</w:t>
      </w:r>
      <w:r w:rsidR="00DC291D" w:rsidRPr="001154EA">
        <w:rPr>
          <w:rFonts w:ascii="Arial" w:hAnsi="Arial" w:cs="Arial"/>
          <w:sz w:val="22"/>
          <w:szCs w:val="22"/>
        </w:rPr>
        <w:t xml:space="preserve"> the sacrifice (in terms of time, trouble and cost) required to avert it</w:t>
      </w:r>
      <w:r w:rsidRPr="001154EA">
        <w:rPr>
          <w:rFonts w:ascii="Arial" w:hAnsi="Arial" w:cs="Arial"/>
          <w:sz w:val="22"/>
          <w:szCs w:val="22"/>
        </w:rPr>
        <w:t>.</w:t>
      </w:r>
      <w:r w:rsidR="00DC291D" w:rsidRPr="001154EA">
        <w:rPr>
          <w:rFonts w:ascii="Arial" w:hAnsi="Arial" w:cs="Arial"/>
          <w:sz w:val="22"/>
          <w:szCs w:val="22"/>
        </w:rPr>
        <w:t xml:space="preserve"> </w:t>
      </w:r>
      <w:r w:rsidR="001154EA">
        <w:rPr>
          <w:rFonts w:ascii="Arial" w:hAnsi="Arial" w:cs="Arial"/>
          <w:sz w:val="22"/>
          <w:szCs w:val="22"/>
        </w:rPr>
        <w:t xml:space="preserve"> </w:t>
      </w:r>
      <w:r w:rsidR="00DC291D" w:rsidRPr="001154EA">
        <w:rPr>
          <w:rFonts w:ascii="Arial" w:hAnsi="Arial" w:cs="Arial"/>
          <w:sz w:val="22"/>
          <w:szCs w:val="22"/>
        </w:rPr>
        <w:t>Including gross disproportion</w:t>
      </w:r>
      <w:r w:rsidR="001154EA">
        <w:rPr>
          <w:rFonts w:ascii="Arial" w:hAnsi="Arial" w:cs="Arial"/>
          <w:sz w:val="22"/>
          <w:szCs w:val="22"/>
        </w:rPr>
        <w:t>,</w:t>
      </w:r>
      <w:r w:rsidR="00DC291D" w:rsidRPr="001154EA">
        <w:rPr>
          <w:rFonts w:ascii="Arial" w:hAnsi="Arial" w:cs="Arial"/>
          <w:sz w:val="22"/>
          <w:szCs w:val="22"/>
        </w:rPr>
        <w:t xml:space="preserve"> means that an ALARP judgement in the UK is not a simple cost benefit analysis, but is weighted to favour carrying out the safety improvement.</w:t>
      </w:r>
    </w:p>
    <w:p w14:paraId="499EA9F3" w14:textId="5DD09DE2" w:rsidR="00A1376F" w:rsidRPr="00AA70A4" w:rsidRDefault="00CE727A" w:rsidP="00CE727A">
      <w:pPr>
        <w:pStyle w:val="Heading2"/>
      </w:pPr>
      <w:bookmarkStart w:id="15" w:name="_Toc50110588"/>
      <w:r>
        <w:t>1.2</w:t>
      </w:r>
      <w:r>
        <w:tab/>
      </w:r>
      <w:r w:rsidR="00782D08" w:rsidRPr="00AA70A4">
        <w:t>Challenges</w:t>
      </w:r>
      <w:r w:rsidR="00CE1F2A" w:rsidRPr="00AA70A4">
        <w:t xml:space="preserve"> and Pitfalls</w:t>
      </w:r>
      <w:bookmarkEnd w:id="15"/>
    </w:p>
    <w:p w14:paraId="66EAAB36" w14:textId="1F52CA48" w:rsidR="006D2C2E" w:rsidRPr="00597439" w:rsidRDefault="006D2C2E" w:rsidP="005F5310">
      <w:pPr>
        <w:spacing w:before="120" w:after="120"/>
        <w:ind w:left="851"/>
        <w:rPr>
          <w:rFonts w:ascii="Arial" w:hAnsi="Arial" w:cs="Arial"/>
          <w:color w:val="000000" w:themeColor="text1"/>
          <w:sz w:val="22"/>
          <w:szCs w:val="22"/>
        </w:rPr>
      </w:pPr>
      <w:r w:rsidRPr="005F5310">
        <w:rPr>
          <w:rFonts w:ascii="Arial" w:hAnsi="Arial" w:cs="Arial"/>
          <w:sz w:val="22"/>
          <w:szCs w:val="22"/>
        </w:rPr>
        <w:t xml:space="preserve">This section </w:t>
      </w:r>
      <w:r w:rsidR="001F5EA3" w:rsidRPr="005F5310">
        <w:rPr>
          <w:rFonts w:ascii="Arial" w:hAnsi="Arial" w:cs="Arial"/>
          <w:sz w:val="22"/>
          <w:szCs w:val="22"/>
        </w:rPr>
        <w:t xml:space="preserve">introduces </w:t>
      </w:r>
      <w:r w:rsidRPr="005F5310">
        <w:rPr>
          <w:rFonts w:ascii="Arial" w:hAnsi="Arial" w:cs="Arial"/>
          <w:sz w:val="22"/>
          <w:szCs w:val="22"/>
        </w:rPr>
        <w:t xml:space="preserve">some of the </w:t>
      </w:r>
      <w:r w:rsidR="007D1045" w:rsidRPr="005F5310">
        <w:rPr>
          <w:rFonts w:ascii="Arial" w:hAnsi="Arial" w:cs="Arial"/>
          <w:sz w:val="22"/>
          <w:szCs w:val="22"/>
        </w:rPr>
        <w:t xml:space="preserve">potential </w:t>
      </w:r>
      <w:r w:rsidRPr="005F5310">
        <w:rPr>
          <w:rFonts w:ascii="Arial" w:hAnsi="Arial" w:cs="Arial"/>
          <w:sz w:val="22"/>
          <w:szCs w:val="22"/>
        </w:rPr>
        <w:t xml:space="preserve">challenges and pitfalls during </w:t>
      </w:r>
      <w:r w:rsidR="00F859BD" w:rsidRPr="005F5310">
        <w:rPr>
          <w:rFonts w:ascii="Arial" w:hAnsi="Arial" w:cs="Arial"/>
          <w:sz w:val="22"/>
          <w:szCs w:val="22"/>
        </w:rPr>
        <w:t xml:space="preserve">lifecycle </w:t>
      </w:r>
      <w:r w:rsidRPr="005F5310">
        <w:rPr>
          <w:rFonts w:ascii="Arial" w:hAnsi="Arial" w:cs="Arial"/>
          <w:sz w:val="22"/>
          <w:szCs w:val="22"/>
        </w:rPr>
        <w:t xml:space="preserve">ALARP </w:t>
      </w:r>
      <w:r w:rsidR="003F7DE4" w:rsidRPr="005F5310">
        <w:rPr>
          <w:rFonts w:ascii="Arial" w:hAnsi="Arial" w:cs="Arial"/>
          <w:sz w:val="22"/>
          <w:szCs w:val="22"/>
        </w:rPr>
        <w:t>demonstratio</w:t>
      </w:r>
      <w:r w:rsidR="00D4374A" w:rsidRPr="005F5310">
        <w:rPr>
          <w:rFonts w:ascii="Arial" w:hAnsi="Arial" w:cs="Arial"/>
          <w:sz w:val="22"/>
          <w:szCs w:val="22"/>
        </w:rPr>
        <w:t>n.</w:t>
      </w:r>
      <w:r w:rsidRPr="005F5310">
        <w:rPr>
          <w:rFonts w:ascii="Arial" w:hAnsi="Arial" w:cs="Arial"/>
          <w:sz w:val="22"/>
          <w:szCs w:val="22"/>
        </w:rPr>
        <w:t xml:space="preserve"> </w:t>
      </w:r>
      <w:r w:rsidR="005F5310">
        <w:rPr>
          <w:rFonts w:ascii="Arial" w:hAnsi="Arial" w:cs="Arial"/>
          <w:sz w:val="22"/>
          <w:szCs w:val="22"/>
        </w:rPr>
        <w:t xml:space="preserve"> </w:t>
      </w:r>
      <w:r w:rsidR="00D4374A" w:rsidRPr="005F5310">
        <w:rPr>
          <w:rFonts w:ascii="Arial" w:hAnsi="Arial" w:cs="Arial"/>
          <w:sz w:val="22"/>
          <w:szCs w:val="22"/>
        </w:rPr>
        <w:t>Guidance</w:t>
      </w:r>
      <w:r w:rsidR="00424CDD" w:rsidRPr="005F5310">
        <w:rPr>
          <w:rFonts w:ascii="Arial" w:hAnsi="Arial" w:cs="Arial"/>
          <w:sz w:val="22"/>
          <w:szCs w:val="22"/>
        </w:rPr>
        <w:t xml:space="preserve"> on addressing these is provided in the ALARP Journey</w:t>
      </w:r>
      <w:r w:rsidR="003F7DE4" w:rsidRPr="00ED1A6F">
        <w:rPr>
          <w:rFonts w:ascii="Arial" w:hAnsi="Arial" w:cs="Arial"/>
          <w:vertAlign w:val="superscript"/>
        </w:rPr>
        <w:footnoteReference w:id="3"/>
      </w:r>
      <w:r w:rsidR="00424CDD" w:rsidRPr="00ED1A6F">
        <w:rPr>
          <w:rFonts w:ascii="Arial" w:hAnsi="Arial" w:cs="Arial"/>
          <w:sz w:val="22"/>
          <w:szCs w:val="22"/>
          <w:vertAlign w:val="superscript"/>
        </w:rPr>
        <w:t xml:space="preserve"> </w:t>
      </w:r>
      <w:r w:rsidR="00ED1A6F" w:rsidRPr="00597439">
        <w:rPr>
          <w:rFonts w:ascii="Arial" w:hAnsi="Arial" w:cs="Arial"/>
          <w:color w:val="000000" w:themeColor="text1"/>
          <w:sz w:val="22"/>
          <w:szCs w:val="22"/>
        </w:rPr>
        <w:t>S</w:t>
      </w:r>
      <w:r w:rsidR="00424CDD" w:rsidRPr="00597439">
        <w:rPr>
          <w:rFonts w:ascii="Arial" w:hAnsi="Arial" w:cs="Arial"/>
          <w:color w:val="000000" w:themeColor="text1"/>
          <w:sz w:val="22"/>
          <w:szCs w:val="22"/>
        </w:rPr>
        <w:t>ectio</w:t>
      </w:r>
      <w:r w:rsidR="00937163" w:rsidRPr="00597439">
        <w:rPr>
          <w:rFonts w:ascii="Arial" w:hAnsi="Arial" w:cs="Arial"/>
          <w:color w:val="000000" w:themeColor="text1"/>
          <w:sz w:val="22"/>
          <w:szCs w:val="22"/>
        </w:rPr>
        <w:t>n</w:t>
      </w:r>
      <w:r w:rsidR="00ED1A6F" w:rsidRPr="00597439">
        <w:rPr>
          <w:rFonts w:ascii="Arial" w:hAnsi="Arial" w:cs="Arial"/>
          <w:color w:val="000000" w:themeColor="text1"/>
          <w:sz w:val="22"/>
          <w:szCs w:val="22"/>
        </w:rPr>
        <w:t xml:space="preserve"> </w:t>
      </w:r>
      <w:r w:rsidR="00597439" w:rsidRPr="00597439">
        <w:rPr>
          <w:rFonts w:ascii="Arial" w:hAnsi="Arial" w:cs="Arial"/>
          <w:color w:val="000000" w:themeColor="text1"/>
          <w:sz w:val="22"/>
          <w:szCs w:val="22"/>
        </w:rPr>
        <w:t>2</w:t>
      </w:r>
      <w:r w:rsidR="00ED1A6F" w:rsidRPr="00597439">
        <w:rPr>
          <w:rFonts w:ascii="Arial" w:hAnsi="Arial" w:cs="Arial"/>
          <w:color w:val="000000" w:themeColor="text1"/>
          <w:sz w:val="22"/>
          <w:szCs w:val="22"/>
        </w:rPr>
        <w:t>.</w:t>
      </w:r>
    </w:p>
    <w:p w14:paraId="53B731F3" w14:textId="2E70BB4A" w:rsidR="00782D08" w:rsidRPr="005F5310" w:rsidRDefault="00782D08" w:rsidP="005F5310">
      <w:pPr>
        <w:spacing w:before="120" w:after="120"/>
        <w:ind w:left="851"/>
        <w:rPr>
          <w:rFonts w:ascii="Arial" w:hAnsi="Arial" w:cs="Arial"/>
          <w:sz w:val="22"/>
          <w:szCs w:val="22"/>
        </w:rPr>
      </w:pPr>
      <w:r w:rsidRPr="005F5310">
        <w:rPr>
          <w:rFonts w:ascii="Arial" w:hAnsi="Arial" w:cs="Arial"/>
          <w:sz w:val="22"/>
          <w:szCs w:val="22"/>
        </w:rPr>
        <w:t>The principle of ALARP is relatively simple; action sh</w:t>
      </w:r>
      <w:r w:rsidR="007D1045" w:rsidRPr="005F5310">
        <w:rPr>
          <w:rFonts w:ascii="Arial" w:hAnsi="Arial" w:cs="Arial"/>
          <w:sz w:val="22"/>
          <w:szCs w:val="22"/>
        </w:rPr>
        <w:t>all</w:t>
      </w:r>
      <w:r w:rsidRPr="005F5310">
        <w:rPr>
          <w:rFonts w:ascii="Arial" w:hAnsi="Arial" w:cs="Arial"/>
          <w:sz w:val="22"/>
          <w:szCs w:val="22"/>
        </w:rPr>
        <w:t xml:space="preserve"> be taken to reduce a risk unless the sacrifice</w:t>
      </w:r>
      <w:r w:rsidR="00396FAF" w:rsidRPr="005F5310">
        <w:rPr>
          <w:rFonts w:ascii="Arial" w:hAnsi="Arial" w:cs="Arial"/>
          <w:sz w:val="22"/>
          <w:szCs w:val="22"/>
        </w:rPr>
        <w:t xml:space="preserve"> from doing so</w:t>
      </w:r>
      <w:r w:rsidRPr="005F5310">
        <w:rPr>
          <w:rFonts w:ascii="Arial" w:hAnsi="Arial" w:cs="Arial"/>
          <w:sz w:val="22"/>
          <w:szCs w:val="22"/>
        </w:rPr>
        <w:t xml:space="preserve"> is grossly disproportionate</w:t>
      </w:r>
      <w:r w:rsidR="007D1045" w:rsidRPr="005F5310">
        <w:rPr>
          <w:rFonts w:ascii="Arial" w:hAnsi="Arial" w:cs="Arial"/>
          <w:sz w:val="22"/>
          <w:szCs w:val="22"/>
        </w:rPr>
        <w:t xml:space="preserve"> to the reduction in risk</w:t>
      </w:r>
      <w:r w:rsidRPr="005F5310">
        <w:rPr>
          <w:rFonts w:ascii="Arial" w:hAnsi="Arial" w:cs="Arial"/>
          <w:sz w:val="22"/>
          <w:szCs w:val="22"/>
        </w:rPr>
        <w:t xml:space="preserve">. </w:t>
      </w:r>
      <w:r w:rsidR="00ED1A6F">
        <w:rPr>
          <w:rFonts w:ascii="Arial" w:hAnsi="Arial" w:cs="Arial"/>
          <w:sz w:val="22"/>
          <w:szCs w:val="22"/>
        </w:rPr>
        <w:t xml:space="preserve"> However, t</w:t>
      </w:r>
      <w:r w:rsidRPr="005F5310">
        <w:rPr>
          <w:rFonts w:ascii="Arial" w:hAnsi="Arial" w:cs="Arial"/>
          <w:sz w:val="22"/>
          <w:szCs w:val="22"/>
        </w:rPr>
        <w:t>he application poses significant difficulties.</w:t>
      </w:r>
      <w:r w:rsidR="00ED1A6F">
        <w:rPr>
          <w:rFonts w:ascii="Arial" w:hAnsi="Arial" w:cs="Arial"/>
          <w:sz w:val="22"/>
          <w:szCs w:val="22"/>
        </w:rPr>
        <w:t xml:space="preserve"> </w:t>
      </w:r>
      <w:r w:rsidRPr="005F5310">
        <w:rPr>
          <w:rFonts w:ascii="Arial" w:hAnsi="Arial" w:cs="Arial"/>
          <w:sz w:val="22"/>
          <w:szCs w:val="22"/>
        </w:rPr>
        <w:t xml:space="preserve"> Obtaining a true reflection of both risk and sacrifice can be challenging for a single hazard; consideration of the balance of the totality of hazards across a </w:t>
      </w:r>
      <w:r w:rsidR="00ED1A6F">
        <w:rPr>
          <w:rFonts w:ascii="Arial" w:hAnsi="Arial" w:cs="Arial"/>
          <w:sz w:val="22"/>
          <w:szCs w:val="22"/>
        </w:rPr>
        <w:t>f</w:t>
      </w:r>
      <w:r w:rsidRPr="005F5310">
        <w:rPr>
          <w:rFonts w:ascii="Arial" w:hAnsi="Arial" w:cs="Arial"/>
          <w:sz w:val="22"/>
          <w:szCs w:val="22"/>
        </w:rPr>
        <w:t>acility</w:t>
      </w:r>
      <w:r w:rsidR="00EA2D9B" w:rsidRPr="005F5310">
        <w:rPr>
          <w:rFonts w:ascii="Arial" w:hAnsi="Arial" w:cs="Arial"/>
          <w:sz w:val="22"/>
          <w:szCs w:val="22"/>
        </w:rPr>
        <w:t xml:space="preserve">, </w:t>
      </w:r>
      <w:r w:rsidR="00ED1A6F">
        <w:rPr>
          <w:rFonts w:ascii="Arial" w:hAnsi="Arial" w:cs="Arial"/>
          <w:sz w:val="22"/>
          <w:szCs w:val="22"/>
        </w:rPr>
        <w:t>p</w:t>
      </w:r>
      <w:r w:rsidR="00EA2D9B" w:rsidRPr="005F5310">
        <w:rPr>
          <w:rFonts w:ascii="Arial" w:hAnsi="Arial" w:cs="Arial"/>
          <w:sz w:val="22"/>
          <w:szCs w:val="22"/>
        </w:rPr>
        <w:t xml:space="preserve">rogramme or </w:t>
      </w:r>
      <w:r w:rsidR="00ED1A6F">
        <w:rPr>
          <w:rFonts w:ascii="Arial" w:hAnsi="Arial" w:cs="Arial"/>
          <w:sz w:val="22"/>
          <w:szCs w:val="22"/>
        </w:rPr>
        <w:t>s</w:t>
      </w:r>
      <w:r w:rsidR="00EA2D9B" w:rsidRPr="005F5310">
        <w:rPr>
          <w:rFonts w:ascii="Arial" w:hAnsi="Arial" w:cs="Arial"/>
          <w:sz w:val="22"/>
          <w:szCs w:val="22"/>
        </w:rPr>
        <w:t>ite</w:t>
      </w:r>
      <w:r w:rsidR="00ED1A6F">
        <w:rPr>
          <w:rFonts w:ascii="Arial" w:hAnsi="Arial" w:cs="Arial"/>
          <w:sz w:val="22"/>
          <w:szCs w:val="22"/>
        </w:rPr>
        <w:t>,</w:t>
      </w:r>
      <w:r w:rsidR="00EA2D9B" w:rsidRPr="005F5310">
        <w:rPr>
          <w:rFonts w:ascii="Arial" w:hAnsi="Arial" w:cs="Arial"/>
          <w:sz w:val="22"/>
          <w:szCs w:val="22"/>
        </w:rPr>
        <w:t xml:space="preserve"> </w:t>
      </w:r>
      <w:r w:rsidRPr="005F5310">
        <w:rPr>
          <w:rFonts w:ascii="Arial" w:hAnsi="Arial" w:cs="Arial"/>
          <w:sz w:val="22"/>
          <w:szCs w:val="22"/>
        </w:rPr>
        <w:t>is a complex ta</w:t>
      </w:r>
      <w:r w:rsidR="00CE1F2A" w:rsidRPr="005F5310">
        <w:rPr>
          <w:rFonts w:ascii="Arial" w:hAnsi="Arial" w:cs="Arial"/>
          <w:sz w:val="22"/>
          <w:szCs w:val="22"/>
        </w:rPr>
        <w:t>sk with a number of challenges</w:t>
      </w:r>
      <w:r w:rsidR="003D27D1">
        <w:rPr>
          <w:rFonts w:ascii="Arial" w:hAnsi="Arial" w:cs="Arial"/>
          <w:sz w:val="22"/>
          <w:szCs w:val="22"/>
        </w:rPr>
        <w:t>, as outlined below.</w:t>
      </w:r>
    </w:p>
    <w:p w14:paraId="3604105E" w14:textId="2944986A" w:rsidR="00207D8F" w:rsidRPr="00FC7351" w:rsidRDefault="00193A0C" w:rsidP="00FC7351">
      <w:pPr>
        <w:pStyle w:val="H3NoToC"/>
      </w:pPr>
      <w:bookmarkStart w:id="16" w:name="_Toc13058010"/>
      <w:r w:rsidRPr="00FC7351">
        <w:t>1.2.1</w:t>
      </w:r>
      <w:r w:rsidRPr="00FC7351">
        <w:tab/>
      </w:r>
      <w:r w:rsidR="002F0DC2" w:rsidRPr="00FC7351">
        <w:t xml:space="preserve">Accountability </w:t>
      </w:r>
      <w:r w:rsidR="004A1B43" w:rsidRPr="00FC7351">
        <w:t xml:space="preserve">for </w:t>
      </w:r>
      <w:r w:rsidR="002F0DC2" w:rsidRPr="00FC7351">
        <w:t>ALARP</w:t>
      </w:r>
      <w:bookmarkEnd w:id="16"/>
    </w:p>
    <w:p w14:paraId="54F4BEDD" w14:textId="7203C686" w:rsidR="00425D84" w:rsidRPr="00193A0C" w:rsidRDefault="00425D84" w:rsidP="00193A0C">
      <w:pPr>
        <w:numPr>
          <w:ilvl w:val="0"/>
          <w:numId w:val="42"/>
        </w:numPr>
        <w:ind w:left="1418" w:hanging="567"/>
        <w:rPr>
          <w:rFonts w:ascii="Arial" w:hAnsi="Arial" w:cs="Arial"/>
          <w:sz w:val="22"/>
          <w:szCs w:val="22"/>
        </w:rPr>
      </w:pPr>
      <w:r w:rsidRPr="00193A0C">
        <w:rPr>
          <w:rFonts w:ascii="Arial" w:hAnsi="Arial" w:cs="Arial"/>
          <w:sz w:val="22"/>
          <w:szCs w:val="22"/>
        </w:rPr>
        <w:t>Where within complex organisational, facility and project personnel structures</w:t>
      </w:r>
      <w:r w:rsidR="00193A0C">
        <w:rPr>
          <w:rFonts w:ascii="Arial" w:hAnsi="Arial" w:cs="Arial"/>
          <w:sz w:val="22"/>
          <w:szCs w:val="22"/>
        </w:rPr>
        <w:t>,</w:t>
      </w:r>
      <w:r w:rsidRPr="00193A0C">
        <w:rPr>
          <w:rFonts w:ascii="Arial" w:hAnsi="Arial" w:cs="Arial"/>
          <w:sz w:val="22"/>
          <w:szCs w:val="22"/>
        </w:rPr>
        <w:t xml:space="preserve"> does accountability for ALARP </w:t>
      </w:r>
      <w:r w:rsidR="00193A0C">
        <w:rPr>
          <w:rFonts w:ascii="Arial" w:hAnsi="Arial" w:cs="Arial"/>
          <w:sz w:val="22"/>
          <w:szCs w:val="22"/>
        </w:rPr>
        <w:t xml:space="preserve">actually </w:t>
      </w:r>
      <w:r w:rsidRPr="00193A0C">
        <w:rPr>
          <w:rFonts w:ascii="Arial" w:hAnsi="Arial" w:cs="Arial"/>
          <w:sz w:val="22"/>
          <w:szCs w:val="22"/>
        </w:rPr>
        <w:t>lie?</w:t>
      </w:r>
    </w:p>
    <w:p w14:paraId="4C4B0085" w14:textId="6423CDDE" w:rsidR="00782D08" w:rsidRPr="00193A0C" w:rsidRDefault="00207D8F" w:rsidP="00193A0C">
      <w:pPr>
        <w:numPr>
          <w:ilvl w:val="0"/>
          <w:numId w:val="42"/>
        </w:numPr>
        <w:ind w:left="1418" w:hanging="567"/>
        <w:rPr>
          <w:rFonts w:ascii="Arial" w:hAnsi="Arial" w:cs="Arial"/>
          <w:sz w:val="22"/>
          <w:szCs w:val="22"/>
        </w:rPr>
      </w:pPr>
      <w:r w:rsidRPr="00193A0C">
        <w:rPr>
          <w:rFonts w:ascii="Arial" w:hAnsi="Arial" w:cs="Arial"/>
          <w:sz w:val="22"/>
          <w:szCs w:val="22"/>
        </w:rPr>
        <w:t xml:space="preserve">How does accountability </w:t>
      </w:r>
      <w:r w:rsidR="00396FAF" w:rsidRPr="00193A0C">
        <w:rPr>
          <w:rFonts w:ascii="Arial" w:hAnsi="Arial" w:cs="Arial"/>
          <w:sz w:val="22"/>
          <w:szCs w:val="22"/>
        </w:rPr>
        <w:t xml:space="preserve">vary </w:t>
      </w:r>
      <w:r w:rsidRPr="00193A0C">
        <w:rPr>
          <w:rFonts w:ascii="Arial" w:hAnsi="Arial" w:cs="Arial"/>
          <w:sz w:val="22"/>
          <w:szCs w:val="22"/>
        </w:rPr>
        <w:t>where</w:t>
      </w:r>
      <w:r w:rsidR="00396FAF" w:rsidRPr="00193A0C">
        <w:rPr>
          <w:rFonts w:ascii="Arial" w:hAnsi="Arial" w:cs="Arial"/>
          <w:sz w:val="22"/>
          <w:szCs w:val="22"/>
        </w:rPr>
        <w:t xml:space="preserve"> there are multiple components of risk? </w:t>
      </w:r>
      <w:r w:rsidR="00193A0C">
        <w:rPr>
          <w:rFonts w:ascii="Arial" w:hAnsi="Arial" w:cs="Arial"/>
          <w:sz w:val="22"/>
          <w:szCs w:val="22"/>
        </w:rPr>
        <w:t xml:space="preserve"> </w:t>
      </w:r>
      <w:r w:rsidR="00396FAF" w:rsidRPr="00193A0C">
        <w:rPr>
          <w:rFonts w:ascii="Arial" w:hAnsi="Arial" w:cs="Arial"/>
          <w:sz w:val="22"/>
          <w:szCs w:val="22"/>
        </w:rPr>
        <w:t>For example</w:t>
      </w:r>
      <w:r w:rsidR="00193A0C">
        <w:rPr>
          <w:rFonts w:ascii="Arial" w:hAnsi="Arial" w:cs="Arial"/>
          <w:sz w:val="22"/>
          <w:szCs w:val="22"/>
        </w:rPr>
        <w:t>,</w:t>
      </w:r>
      <w:r w:rsidR="00396FAF" w:rsidRPr="00193A0C">
        <w:rPr>
          <w:rFonts w:ascii="Arial" w:hAnsi="Arial" w:cs="Arial"/>
          <w:sz w:val="22"/>
          <w:szCs w:val="22"/>
        </w:rPr>
        <w:t xml:space="preserve"> there may be potentially conflicting requirements</w:t>
      </w:r>
      <w:r w:rsidRPr="00193A0C">
        <w:rPr>
          <w:rFonts w:ascii="Arial" w:hAnsi="Arial" w:cs="Arial"/>
          <w:sz w:val="22"/>
          <w:szCs w:val="22"/>
        </w:rPr>
        <w:t xml:space="preserve"> between </w:t>
      </w:r>
      <w:r w:rsidR="00193A0C">
        <w:rPr>
          <w:rFonts w:ascii="Arial" w:hAnsi="Arial" w:cs="Arial"/>
          <w:sz w:val="22"/>
          <w:szCs w:val="22"/>
        </w:rPr>
        <w:t>f</w:t>
      </w:r>
      <w:r w:rsidRPr="00193A0C">
        <w:rPr>
          <w:rFonts w:ascii="Arial" w:hAnsi="Arial" w:cs="Arial"/>
          <w:sz w:val="22"/>
          <w:szCs w:val="22"/>
        </w:rPr>
        <w:t xml:space="preserve">acilities, </w:t>
      </w:r>
      <w:r w:rsidR="00193A0C">
        <w:rPr>
          <w:rFonts w:ascii="Arial" w:hAnsi="Arial" w:cs="Arial"/>
          <w:sz w:val="22"/>
          <w:szCs w:val="22"/>
        </w:rPr>
        <w:t>p</w:t>
      </w:r>
      <w:r w:rsidRPr="00193A0C">
        <w:rPr>
          <w:rFonts w:ascii="Arial" w:hAnsi="Arial" w:cs="Arial"/>
          <w:sz w:val="22"/>
          <w:szCs w:val="22"/>
        </w:rPr>
        <w:t xml:space="preserve">rogrammes and </w:t>
      </w:r>
      <w:r w:rsidR="00193A0C">
        <w:rPr>
          <w:rFonts w:ascii="Arial" w:hAnsi="Arial" w:cs="Arial"/>
          <w:sz w:val="22"/>
          <w:szCs w:val="22"/>
        </w:rPr>
        <w:t>s</w:t>
      </w:r>
      <w:r w:rsidRPr="00193A0C">
        <w:rPr>
          <w:rFonts w:ascii="Arial" w:hAnsi="Arial" w:cs="Arial"/>
          <w:sz w:val="22"/>
          <w:szCs w:val="22"/>
        </w:rPr>
        <w:t>ites</w:t>
      </w:r>
      <w:r w:rsidR="00161E12" w:rsidRPr="00193A0C">
        <w:rPr>
          <w:rFonts w:ascii="Arial" w:hAnsi="Arial" w:cs="Arial"/>
          <w:sz w:val="22"/>
          <w:szCs w:val="22"/>
        </w:rPr>
        <w:t xml:space="preserve">. </w:t>
      </w:r>
      <w:r w:rsidR="00193A0C">
        <w:rPr>
          <w:rFonts w:ascii="Arial" w:hAnsi="Arial" w:cs="Arial"/>
          <w:sz w:val="22"/>
          <w:szCs w:val="22"/>
        </w:rPr>
        <w:t xml:space="preserve"> </w:t>
      </w:r>
      <w:r w:rsidR="00161E12" w:rsidRPr="00193A0C">
        <w:rPr>
          <w:rFonts w:ascii="Arial" w:hAnsi="Arial" w:cs="Arial"/>
          <w:sz w:val="22"/>
          <w:szCs w:val="22"/>
        </w:rPr>
        <w:t>One</w:t>
      </w:r>
      <w:r w:rsidR="00193A0C">
        <w:rPr>
          <w:rFonts w:ascii="Arial" w:hAnsi="Arial" w:cs="Arial"/>
          <w:sz w:val="22"/>
          <w:szCs w:val="22"/>
        </w:rPr>
        <w:t>,</w:t>
      </w:r>
      <w:r w:rsidR="00161E12" w:rsidRPr="00193A0C">
        <w:rPr>
          <w:rFonts w:ascii="Arial" w:hAnsi="Arial" w:cs="Arial"/>
          <w:sz w:val="22"/>
          <w:szCs w:val="22"/>
        </w:rPr>
        <w:t xml:space="preserve"> or more</w:t>
      </w:r>
      <w:r w:rsidR="00193A0C">
        <w:rPr>
          <w:rFonts w:ascii="Arial" w:hAnsi="Arial" w:cs="Arial"/>
          <w:sz w:val="22"/>
          <w:szCs w:val="22"/>
        </w:rPr>
        <w:t>,</w:t>
      </w:r>
      <w:r w:rsidR="00396FAF" w:rsidRPr="00193A0C">
        <w:rPr>
          <w:rFonts w:ascii="Arial" w:hAnsi="Arial" w:cs="Arial"/>
          <w:sz w:val="22"/>
          <w:szCs w:val="22"/>
        </w:rPr>
        <w:t xml:space="preserve"> may need to accept a higher risk for their area of responsibility to reach an overall ALARP position</w:t>
      </w:r>
      <w:r w:rsidRPr="00193A0C">
        <w:rPr>
          <w:rFonts w:ascii="Arial" w:hAnsi="Arial" w:cs="Arial"/>
          <w:sz w:val="22"/>
          <w:szCs w:val="22"/>
        </w:rPr>
        <w:t>.</w:t>
      </w:r>
    </w:p>
    <w:p w14:paraId="745FDF28" w14:textId="192EC95A" w:rsidR="002F0DC2" w:rsidRDefault="002F0DC2" w:rsidP="00193A0C">
      <w:pPr>
        <w:numPr>
          <w:ilvl w:val="0"/>
          <w:numId w:val="42"/>
        </w:numPr>
        <w:ind w:left="1418" w:hanging="567"/>
        <w:rPr>
          <w:rFonts w:ascii="Arial" w:hAnsi="Arial" w:cs="Arial"/>
          <w:sz w:val="22"/>
          <w:szCs w:val="22"/>
        </w:rPr>
      </w:pPr>
      <w:r w:rsidRPr="00193A0C">
        <w:rPr>
          <w:rFonts w:ascii="Arial" w:hAnsi="Arial" w:cs="Arial"/>
          <w:sz w:val="22"/>
          <w:szCs w:val="22"/>
        </w:rPr>
        <w:t>How does accountability change depend</w:t>
      </w:r>
      <w:r w:rsidR="00152C03">
        <w:rPr>
          <w:rFonts w:ascii="Arial" w:hAnsi="Arial" w:cs="Arial"/>
          <w:sz w:val="22"/>
          <w:szCs w:val="22"/>
        </w:rPr>
        <w:t>ent</w:t>
      </w:r>
      <w:r w:rsidRPr="00193A0C">
        <w:rPr>
          <w:rFonts w:ascii="Arial" w:hAnsi="Arial" w:cs="Arial"/>
          <w:sz w:val="22"/>
          <w:szCs w:val="22"/>
        </w:rPr>
        <w:t xml:space="preserve"> on the stage within the facility lifecycle?</w:t>
      </w:r>
    </w:p>
    <w:p w14:paraId="558B4271" w14:textId="77777777" w:rsidR="00193A0C" w:rsidRPr="00193A0C" w:rsidRDefault="00193A0C" w:rsidP="00193A0C">
      <w:pPr>
        <w:ind w:left="1418"/>
        <w:rPr>
          <w:rFonts w:ascii="Arial" w:hAnsi="Arial" w:cs="Arial"/>
          <w:sz w:val="22"/>
          <w:szCs w:val="22"/>
        </w:rPr>
      </w:pPr>
    </w:p>
    <w:p w14:paraId="1D00F081" w14:textId="7C66DE63" w:rsidR="00782D08" w:rsidRPr="00AA70A4" w:rsidRDefault="00193A0C" w:rsidP="00FC7351">
      <w:pPr>
        <w:pStyle w:val="H3NoToC"/>
      </w:pPr>
      <w:r>
        <w:t>1.2.2</w:t>
      </w:r>
      <w:r>
        <w:tab/>
      </w:r>
      <w:r w:rsidR="00C115D6" w:rsidRPr="00FF75EC">
        <w:t xml:space="preserve">Considerations </w:t>
      </w:r>
      <w:r w:rsidR="001E7EB8">
        <w:t>w</w:t>
      </w:r>
      <w:r w:rsidR="00C115D6" w:rsidRPr="00FF75EC">
        <w:t xml:space="preserve">hen </w:t>
      </w:r>
      <w:r w:rsidR="001E7EB8">
        <w:t>J</w:t>
      </w:r>
      <w:r w:rsidR="00C115D6" w:rsidRPr="00FF75EC">
        <w:t>udging</w:t>
      </w:r>
      <w:r w:rsidR="00782D08" w:rsidRPr="00AA70A4">
        <w:t xml:space="preserve"> ‘</w:t>
      </w:r>
      <w:r w:rsidR="001E7EB8">
        <w:t>R</w:t>
      </w:r>
      <w:r w:rsidR="00782D08" w:rsidRPr="00AA70A4">
        <w:t xml:space="preserve">easonably </w:t>
      </w:r>
      <w:r w:rsidR="001E7EB8">
        <w:t>P</w:t>
      </w:r>
      <w:r w:rsidR="00782D08" w:rsidRPr="00AA70A4">
        <w:t>racticable’</w:t>
      </w:r>
    </w:p>
    <w:p w14:paraId="481738CA" w14:textId="0D951B5F" w:rsidR="00396FAF" w:rsidRPr="00193A0C" w:rsidRDefault="00396FAF" w:rsidP="00193A0C">
      <w:pPr>
        <w:numPr>
          <w:ilvl w:val="0"/>
          <w:numId w:val="42"/>
        </w:numPr>
        <w:ind w:left="1418" w:hanging="567"/>
        <w:rPr>
          <w:rFonts w:ascii="Arial" w:hAnsi="Arial" w:cs="Arial"/>
          <w:sz w:val="22"/>
          <w:szCs w:val="22"/>
        </w:rPr>
      </w:pPr>
      <w:r w:rsidRPr="00193A0C">
        <w:rPr>
          <w:rFonts w:ascii="Arial" w:hAnsi="Arial" w:cs="Arial"/>
          <w:sz w:val="22"/>
          <w:szCs w:val="22"/>
        </w:rPr>
        <w:t>The role of Relevant Good Practice</w:t>
      </w:r>
      <w:r w:rsidR="00193A0C">
        <w:rPr>
          <w:rFonts w:ascii="Arial" w:hAnsi="Arial" w:cs="Arial"/>
          <w:sz w:val="22"/>
          <w:szCs w:val="22"/>
        </w:rPr>
        <w:t>;</w:t>
      </w:r>
    </w:p>
    <w:p w14:paraId="3DEA7280" w14:textId="2C47B3D3" w:rsidR="00396FAF" w:rsidRPr="00193A0C" w:rsidRDefault="00396FAF" w:rsidP="00193A0C">
      <w:pPr>
        <w:numPr>
          <w:ilvl w:val="0"/>
          <w:numId w:val="42"/>
        </w:numPr>
        <w:ind w:left="1418" w:hanging="567"/>
        <w:rPr>
          <w:rFonts w:ascii="Arial" w:hAnsi="Arial" w:cs="Arial"/>
          <w:sz w:val="22"/>
          <w:szCs w:val="22"/>
        </w:rPr>
      </w:pPr>
      <w:r w:rsidRPr="00193A0C">
        <w:rPr>
          <w:rFonts w:ascii="Arial" w:hAnsi="Arial" w:cs="Arial"/>
          <w:sz w:val="22"/>
          <w:szCs w:val="22"/>
        </w:rPr>
        <w:t>Availability of data on risks, risk reduction and sacrifices</w:t>
      </w:r>
      <w:r w:rsidR="00193A0C">
        <w:rPr>
          <w:rFonts w:ascii="Arial" w:hAnsi="Arial" w:cs="Arial"/>
          <w:sz w:val="22"/>
          <w:szCs w:val="22"/>
        </w:rPr>
        <w:t>;</w:t>
      </w:r>
    </w:p>
    <w:p w14:paraId="66377F86" w14:textId="52F1A8CF" w:rsidR="00396FAF" w:rsidRPr="00193A0C" w:rsidRDefault="00396FAF" w:rsidP="00193A0C">
      <w:pPr>
        <w:numPr>
          <w:ilvl w:val="0"/>
          <w:numId w:val="42"/>
        </w:numPr>
        <w:ind w:left="1418" w:hanging="567"/>
        <w:rPr>
          <w:rFonts w:ascii="Arial" w:hAnsi="Arial" w:cs="Arial"/>
          <w:sz w:val="22"/>
          <w:szCs w:val="22"/>
        </w:rPr>
      </w:pPr>
      <w:r w:rsidRPr="00193A0C">
        <w:rPr>
          <w:rFonts w:ascii="Arial" w:hAnsi="Arial" w:cs="Arial"/>
          <w:sz w:val="22"/>
          <w:szCs w:val="22"/>
        </w:rPr>
        <w:t>The potential effects of uncertainty in data</w:t>
      </w:r>
      <w:r w:rsidR="00193A0C">
        <w:rPr>
          <w:rFonts w:ascii="Arial" w:hAnsi="Arial" w:cs="Arial"/>
          <w:sz w:val="22"/>
          <w:szCs w:val="22"/>
        </w:rPr>
        <w:t>;</w:t>
      </w:r>
    </w:p>
    <w:p w14:paraId="7A242E83" w14:textId="757AA02A" w:rsidR="006E717A" w:rsidRDefault="008761BA" w:rsidP="00193A0C">
      <w:pPr>
        <w:numPr>
          <w:ilvl w:val="0"/>
          <w:numId w:val="42"/>
        </w:numPr>
        <w:ind w:left="1418" w:hanging="567"/>
        <w:rPr>
          <w:rFonts w:ascii="Arial" w:hAnsi="Arial" w:cs="Arial"/>
          <w:sz w:val="22"/>
          <w:szCs w:val="22"/>
        </w:rPr>
      </w:pPr>
      <w:r w:rsidRPr="00193A0C">
        <w:rPr>
          <w:rFonts w:ascii="Arial" w:hAnsi="Arial" w:cs="Arial"/>
          <w:sz w:val="22"/>
          <w:szCs w:val="22"/>
        </w:rPr>
        <w:t>R</w:t>
      </w:r>
      <w:r w:rsidR="006E717A" w:rsidRPr="00193A0C">
        <w:rPr>
          <w:rFonts w:ascii="Arial" w:hAnsi="Arial" w:cs="Arial"/>
          <w:sz w:val="22"/>
          <w:szCs w:val="22"/>
        </w:rPr>
        <w:t>isk tolerability</w:t>
      </w:r>
      <w:r w:rsidR="00193A0C">
        <w:rPr>
          <w:rFonts w:ascii="Arial" w:hAnsi="Arial" w:cs="Arial"/>
          <w:sz w:val="22"/>
          <w:szCs w:val="22"/>
        </w:rPr>
        <w:t>.</w:t>
      </w:r>
    </w:p>
    <w:p w14:paraId="7C5F67EF" w14:textId="77777777" w:rsidR="00193A0C" w:rsidRPr="00193A0C" w:rsidRDefault="00193A0C" w:rsidP="00193A0C">
      <w:pPr>
        <w:ind w:left="1418"/>
        <w:rPr>
          <w:rFonts w:ascii="Arial" w:hAnsi="Arial" w:cs="Arial"/>
          <w:sz w:val="22"/>
          <w:szCs w:val="22"/>
        </w:rPr>
      </w:pPr>
    </w:p>
    <w:p w14:paraId="59195AF0" w14:textId="398197CB" w:rsidR="00782D08" w:rsidRPr="00AA70A4" w:rsidRDefault="007E21FF" w:rsidP="00FC7351">
      <w:pPr>
        <w:pStyle w:val="H3NoToC"/>
      </w:pPr>
      <w:r>
        <w:t>1.2.3</w:t>
      </w:r>
      <w:r>
        <w:tab/>
      </w:r>
      <w:r w:rsidR="00782D08" w:rsidRPr="00AA70A4">
        <w:t>How d</w:t>
      </w:r>
      <w:r w:rsidR="00CE1F2A" w:rsidRPr="00AA70A4">
        <w:t xml:space="preserve">o we </w:t>
      </w:r>
      <w:r w:rsidR="001E7EB8">
        <w:t>C</w:t>
      </w:r>
      <w:r w:rsidR="00CE1F2A" w:rsidRPr="00AA70A4">
        <w:t>ommunicate</w:t>
      </w:r>
      <w:r>
        <w:t>,</w:t>
      </w:r>
      <w:r w:rsidR="00CE1F2A" w:rsidRPr="00AA70A4">
        <w:t xml:space="preserve"> to </w:t>
      </w:r>
      <w:r>
        <w:t>e</w:t>
      </w:r>
      <w:r w:rsidR="00CE1F2A" w:rsidRPr="00AA70A4">
        <w:t>nsure</w:t>
      </w:r>
      <w:r w:rsidR="00AA2305">
        <w:t>:</w:t>
      </w:r>
    </w:p>
    <w:p w14:paraId="3CC29310" w14:textId="52D5039B" w:rsidR="00DD39FB" w:rsidRPr="007E21FF" w:rsidRDefault="00DD39FB" w:rsidP="007E21FF">
      <w:pPr>
        <w:numPr>
          <w:ilvl w:val="0"/>
          <w:numId w:val="42"/>
        </w:numPr>
        <w:ind w:left="1418" w:hanging="567"/>
        <w:rPr>
          <w:rFonts w:ascii="Arial" w:hAnsi="Arial" w:cs="Arial"/>
          <w:sz w:val="22"/>
          <w:szCs w:val="22"/>
        </w:rPr>
      </w:pPr>
      <w:r w:rsidRPr="007E21FF">
        <w:rPr>
          <w:rFonts w:ascii="Arial" w:hAnsi="Arial" w:cs="Arial"/>
          <w:sz w:val="22"/>
          <w:szCs w:val="22"/>
        </w:rPr>
        <w:t xml:space="preserve">Decisions are made at </w:t>
      </w:r>
      <w:r w:rsidR="00396FAF" w:rsidRPr="007E21FF">
        <w:rPr>
          <w:rFonts w:ascii="Arial" w:hAnsi="Arial" w:cs="Arial"/>
          <w:sz w:val="22"/>
          <w:szCs w:val="22"/>
        </w:rPr>
        <w:t xml:space="preserve">the </w:t>
      </w:r>
      <w:r w:rsidRPr="007E21FF">
        <w:rPr>
          <w:rFonts w:ascii="Arial" w:hAnsi="Arial" w:cs="Arial"/>
          <w:sz w:val="22"/>
          <w:szCs w:val="22"/>
        </w:rPr>
        <w:t>right level</w:t>
      </w:r>
      <w:r w:rsidR="00396FAF" w:rsidRPr="007E21FF">
        <w:rPr>
          <w:rFonts w:ascii="Arial" w:hAnsi="Arial" w:cs="Arial"/>
          <w:sz w:val="22"/>
          <w:szCs w:val="22"/>
        </w:rPr>
        <w:t>, with the right level of information being available to support the process</w:t>
      </w:r>
      <w:r w:rsidR="007E21FF">
        <w:rPr>
          <w:rFonts w:ascii="Arial" w:hAnsi="Arial" w:cs="Arial"/>
          <w:sz w:val="22"/>
          <w:szCs w:val="22"/>
        </w:rPr>
        <w:t>;</w:t>
      </w:r>
    </w:p>
    <w:p w14:paraId="0F90998B" w14:textId="24EE6585" w:rsidR="00DD39FB" w:rsidRPr="007E21FF" w:rsidRDefault="00396FAF" w:rsidP="007E21FF">
      <w:pPr>
        <w:numPr>
          <w:ilvl w:val="0"/>
          <w:numId w:val="42"/>
        </w:numPr>
        <w:ind w:left="1418" w:hanging="567"/>
        <w:rPr>
          <w:rFonts w:ascii="Arial" w:hAnsi="Arial" w:cs="Arial"/>
          <w:sz w:val="22"/>
          <w:szCs w:val="22"/>
        </w:rPr>
      </w:pPr>
      <w:r w:rsidRPr="007E21FF">
        <w:rPr>
          <w:rFonts w:ascii="Arial" w:hAnsi="Arial" w:cs="Arial"/>
          <w:sz w:val="22"/>
          <w:szCs w:val="22"/>
        </w:rPr>
        <w:lastRenderedPageBreak/>
        <w:t>Solutions are determined taking into account all relevant risks such that the overall risk will be ALARP</w:t>
      </w:r>
      <w:r w:rsidR="007E21FF">
        <w:rPr>
          <w:rFonts w:ascii="Arial" w:hAnsi="Arial" w:cs="Arial"/>
          <w:sz w:val="22"/>
          <w:szCs w:val="22"/>
        </w:rPr>
        <w:t>;</w:t>
      </w:r>
    </w:p>
    <w:p w14:paraId="395F1CF9" w14:textId="232E4E0F" w:rsidR="00DD39FB" w:rsidRDefault="00396FAF" w:rsidP="007E21FF">
      <w:pPr>
        <w:numPr>
          <w:ilvl w:val="0"/>
          <w:numId w:val="42"/>
        </w:numPr>
        <w:ind w:left="1418" w:hanging="567"/>
        <w:rPr>
          <w:rFonts w:ascii="Arial" w:hAnsi="Arial" w:cs="Arial"/>
          <w:sz w:val="22"/>
          <w:szCs w:val="22"/>
        </w:rPr>
      </w:pPr>
      <w:r w:rsidRPr="007E21FF">
        <w:rPr>
          <w:rFonts w:ascii="Arial" w:hAnsi="Arial" w:cs="Arial"/>
          <w:sz w:val="22"/>
          <w:szCs w:val="22"/>
        </w:rPr>
        <w:t>Resources are targeted at areas of higher risk</w:t>
      </w:r>
      <w:r w:rsidR="00DD39FB" w:rsidRPr="007E21FF">
        <w:rPr>
          <w:rFonts w:ascii="Arial" w:hAnsi="Arial" w:cs="Arial"/>
          <w:sz w:val="22"/>
          <w:szCs w:val="22"/>
        </w:rPr>
        <w:t>.</w:t>
      </w:r>
    </w:p>
    <w:p w14:paraId="42756B64" w14:textId="77777777" w:rsidR="005C1E33" w:rsidRPr="007E21FF" w:rsidRDefault="005C1E33" w:rsidP="005C1E33">
      <w:pPr>
        <w:ind w:left="1418"/>
        <w:rPr>
          <w:rFonts w:ascii="Arial" w:hAnsi="Arial" w:cs="Arial"/>
          <w:sz w:val="22"/>
          <w:szCs w:val="22"/>
        </w:rPr>
      </w:pPr>
    </w:p>
    <w:p w14:paraId="10E74E22" w14:textId="34013F9A" w:rsidR="0008773D" w:rsidRPr="00485A96" w:rsidRDefault="00B53B51" w:rsidP="00FC7351">
      <w:pPr>
        <w:pStyle w:val="H3NoToC"/>
      </w:pPr>
      <w:r>
        <w:t>1.2.4</w:t>
      </w:r>
      <w:r>
        <w:tab/>
      </w:r>
      <w:r w:rsidR="0008773D" w:rsidRPr="00485A96">
        <w:t>Clarity of Picture</w:t>
      </w:r>
    </w:p>
    <w:p w14:paraId="1E365FBB" w14:textId="273CCA27" w:rsidR="00B53B51" w:rsidRDefault="00BA0CA4" w:rsidP="00B53B51">
      <w:pPr>
        <w:spacing w:before="120" w:after="120"/>
        <w:ind w:left="851"/>
        <w:rPr>
          <w:rFonts w:ascii="Arial" w:hAnsi="Arial" w:cs="Arial"/>
          <w:sz w:val="22"/>
          <w:szCs w:val="22"/>
        </w:rPr>
      </w:pPr>
      <w:r w:rsidRPr="00B53B51">
        <w:rPr>
          <w:rFonts w:ascii="Arial" w:hAnsi="Arial" w:cs="Arial"/>
          <w:sz w:val="22"/>
          <w:szCs w:val="22"/>
        </w:rPr>
        <w:t>There are significant challenges in estimating components of both risk and sacrifice.</w:t>
      </w:r>
      <w:r w:rsidR="00E021AE" w:rsidRPr="00B53B51">
        <w:rPr>
          <w:rFonts w:ascii="Arial" w:hAnsi="Arial" w:cs="Arial"/>
          <w:sz w:val="22"/>
          <w:szCs w:val="22"/>
        </w:rPr>
        <w:t xml:space="preserve"> </w:t>
      </w:r>
      <w:r w:rsidR="00B53B51">
        <w:rPr>
          <w:rFonts w:ascii="Arial" w:hAnsi="Arial" w:cs="Arial"/>
          <w:sz w:val="22"/>
          <w:szCs w:val="22"/>
        </w:rPr>
        <w:t xml:space="preserve"> </w:t>
      </w:r>
      <w:r w:rsidR="0008773D" w:rsidRPr="00B53B51">
        <w:rPr>
          <w:rFonts w:ascii="Arial" w:hAnsi="Arial" w:cs="Arial"/>
          <w:sz w:val="22"/>
          <w:szCs w:val="22"/>
        </w:rPr>
        <w:t>Safety</w:t>
      </w:r>
      <w:r w:rsidR="00161E12" w:rsidRPr="00B53B51">
        <w:rPr>
          <w:rFonts w:ascii="Arial" w:hAnsi="Arial" w:cs="Arial"/>
          <w:sz w:val="22"/>
          <w:szCs w:val="22"/>
        </w:rPr>
        <w:t>, engineering and technical</w:t>
      </w:r>
      <w:r w:rsidR="0008773D" w:rsidRPr="00B53B51">
        <w:rPr>
          <w:rFonts w:ascii="Arial" w:hAnsi="Arial" w:cs="Arial"/>
          <w:sz w:val="22"/>
          <w:szCs w:val="22"/>
        </w:rPr>
        <w:t xml:space="preserve"> assessments </w:t>
      </w:r>
      <w:r w:rsidR="000C50A8" w:rsidRPr="00B53B51">
        <w:rPr>
          <w:rFonts w:ascii="Arial" w:hAnsi="Arial" w:cs="Arial"/>
          <w:sz w:val="22"/>
          <w:szCs w:val="22"/>
        </w:rPr>
        <w:t>can be</w:t>
      </w:r>
      <w:r w:rsidR="0008773D" w:rsidRPr="00B53B51">
        <w:rPr>
          <w:rFonts w:ascii="Arial" w:hAnsi="Arial" w:cs="Arial"/>
          <w:sz w:val="22"/>
          <w:szCs w:val="22"/>
        </w:rPr>
        <w:t xml:space="preserve"> conservative to varying levels</w:t>
      </w:r>
      <w:r w:rsidR="00131ED2">
        <w:rPr>
          <w:rFonts w:ascii="Arial" w:hAnsi="Arial" w:cs="Arial"/>
          <w:sz w:val="22"/>
          <w:szCs w:val="22"/>
        </w:rPr>
        <w:t xml:space="preserve"> and w</w:t>
      </w:r>
      <w:r w:rsidR="0008773D" w:rsidRPr="00B53B51">
        <w:rPr>
          <w:rFonts w:ascii="Arial" w:hAnsi="Arial" w:cs="Arial"/>
          <w:sz w:val="22"/>
          <w:szCs w:val="22"/>
        </w:rPr>
        <w:t>here there are uncertainties, margins are included to allow for this.</w:t>
      </w:r>
    </w:p>
    <w:p w14:paraId="1CE34F92" w14:textId="77777777" w:rsidR="00131ED2" w:rsidRDefault="0008773D" w:rsidP="00B53B51">
      <w:pPr>
        <w:spacing w:before="120" w:after="120"/>
        <w:ind w:left="851"/>
        <w:rPr>
          <w:rFonts w:ascii="Arial" w:hAnsi="Arial" w:cs="Arial"/>
          <w:sz w:val="22"/>
          <w:szCs w:val="22"/>
        </w:rPr>
      </w:pPr>
      <w:r w:rsidRPr="00B53B51">
        <w:rPr>
          <w:rFonts w:ascii="Arial" w:hAnsi="Arial" w:cs="Arial"/>
          <w:sz w:val="22"/>
          <w:szCs w:val="22"/>
        </w:rPr>
        <w:t>The degree of conservatism and uncertainty in a given risk is often not clearly captured</w:t>
      </w:r>
      <w:r w:rsidR="00131ED2">
        <w:rPr>
          <w:rFonts w:ascii="Arial" w:hAnsi="Arial" w:cs="Arial"/>
          <w:sz w:val="22"/>
          <w:szCs w:val="22"/>
        </w:rPr>
        <w:t>,</w:t>
      </w:r>
      <w:r w:rsidRPr="00B53B51">
        <w:rPr>
          <w:rFonts w:ascii="Arial" w:hAnsi="Arial" w:cs="Arial"/>
          <w:sz w:val="22"/>
          <w:szCs w:val="22"/>
        </w:rPr>
        <w:t xml:space="preserve"> or communicated</w:t>
      </w:r>
      <w:r w:rsidR="00131ED2">
        <w:rPr>
          <w:rFonts w:ascii="Arial" w:hAnsi="Arial" w:cs="Arial"/>
          <w:sz w:val="22"/>
          <w:szCs w:val="22"/>
        </w:rPr>
        <w:t>,</w:t>
      </w:r>
      <w:r w:rsidRPr="00B53B51">
        <w:rPr>
          <w:rFonts w:ascii="Arial" w:hAnsi="Arial" w:cs="Arial"/>
          <w:sz w:val="22"/>
          <w:szCs w:val="22"/>
        </w:rPr>
        <w:t xml:space="preserve"> making it difficult to compare different risks with confidence (e.g. do we know if we are weighing 7 against 10 or actually weighing 8</w:t>
      </w:r>
      <w:r w:rsidR="00131ED2">
        <w:rPr>
          <w:rFonts w:ascii="Arial" w:hAnsi="Arial" w:cs="Arial"/>
          <w:sz w:val="22"/>
          <w:szCs w:val="22"/>
        </w:rPr>
        <w:t xml:space="preserve"> </w:t>
      </w:r>
      <w:r w:rsidRPr="00B53B51">
        <w:rPr>
          <w:rFonts w:ascii="Arial" w:hAnsi="Arial" w:cs="Arial"/>
          <w:sz w:val="22"/>
          <w:szCs w:val="22"/>
        </w:rPr>
        <w:t>+/-1 against something which is probably 1 but could at worst case be 10).</w:t>
      </w:r>
    </w:p>
    <w:p w14:paraId="14AD2161" w14:textId="0E6D946A" w:rsidR="0008773D" w:rsidRPr="00B53B51" w:rsidRDefault="008F18FB" w:rsidP="00B53B51">
      <w:pPr>
        <w:spacing w:before="120" w:after="120"/>
        <w:ind w:left="851"/>
        <w:rPr>
          <w:rFonts w:ascii="Arial" w:hAnsi="Arial" w:cs="Arial"/>
          <w:sz w:val="22"/>
          <w:szCs w:val="22"/>
        </w:rPr>
      </w:pPr>
      <w:r w:rsidRPr="00B53B51">
        <w:rPr>
          <w:rFonts w:ascii="Arial" w:hAnsi="Arial" w:cs="Arial"/>
          <w:sz w:val="22"/>
          <w:szCs w:val="22"/>
        </w:rPr>
        <w:t>In most cases it comes down to subjective judgement rather than a quantitative analysis (which itself has the potential to provide a misleading result due to the inherent uncertainty).</w:t>
      </w:r>
    </w:p>
    <w:p w14:paraId="50E65476" w14:textId="05FDEFE7" w:rsidR="00566CEA" w:rsidRPr="00B53B51" w:rsidRDefault="0008773D" w:rsidP="00B53B51">
      <w:pPr>
        <w:spacing w:before="120" w:after="120"/>
        <w:ind w:left="851"/>
        <w:rPr>
          <w:rFonts w:ascii="Arial" w:hAnsi="Arial" w:cs="Arial"/>
          <w:sz w:val="22"/>
          <w:szCs w:val="22"/>
        </w:rPr>
      </w:pPr>
      <w:r w:rsidRPr="00B53B51">
        <w:rPr>
          <w:rFonts w:ascii="Arial" w:hAnsi="Arial" w:cs="Arial"/>
          <w:sz w:val="22"/>
          <w:szCs w:val="22"/>
        </w:rPr>
        <w:t>The sacrifice is also difficult to estimate and assumptions may be unclear.  Over</w:t>
      </w:r>
      <w:r w:rsidR="00131ED2">
        <w:rPr>
          <w:rFonts w:ascii="Arial" w:hAnsi="Arial" w:cs="Arial"/>
          <w:sz w:val="22"/>
          <w:szCs w:val="22"/>
        </w:rPr>
        <w:t>-</w:t>
      </w:r>
      <w:r w:rsidRPr="00B53B51">
        <w:rPr>
          <w:rFonts w:ascii="Arial" w:hAnsi="Arial" w:cs="Arial"/>
          <w:sz w:val="22"/>
          <w:szCs w:val="22"/>
        </w:rPr>
        <w:t>design of a solution in order to meet prescriptive substantiation processes may result in rejection of an option which is presumed to be too costly in terms of time, cost and trouble when a simpler</w:t>
      </w:r>
      <w:r w:rsidR="00BA0CA4" w:rsidRPr="00B53B51">
        <w:rPr>
          <w:rFonts w:ascii="Arial" w:hAnsi="Arial" w:cs="Arial"/>
          <w:sz w:val="22"/>
          <w:szCs w:val="22"/>
        </w:rPr>
        <w:t xml:space="preserve"> solution (e.g. commercial</w:t>
      </w:r>
      <w:r w:rsidRPr="00B53B51">
        <w:rPr>
          <w:rFonts w:ascii="Arial" w:hAnsi="Arial" w:cs="Arial"/>
          <w:sz w:val="22"/>
          <w:szCs w:val="22"/>
        </w:rPr>
        <w:t>,</w:t>
      </w:r>
      <w:r w:rsidR="00BA0CA4" w:rsidRPr="00B53B51">
        <w:rPr>
          <w:rFonts w:ascii="Arial" w:hAnsi="Arial" w:cs="Arial"/>
          <w:sz w:val="22"/>
          <w:szCs w:val="22"/>
        </w:rPr>
        <w:t xml:space="preserve"> ‘off the shelf’) </w:t>
      </w:r>
      <w:r w:rsidRPr="00B53B51">
        <w:rPr>
          <w:rFonts w:ascii="Arial" w:hAnsi="Arial" w:cs="Arial"/>
          <w:sz w:val="22"/>
          <w:szCs w:val="22"/>
        </w:rPr>
        <w:t>would satisfy the requirements of ‘reasonably practicable’.</w:t>
      </w:r>
      <w:r w:rsidR="00D31738" w:rsidRPr="00B53B51">
        <w:rPr>
          <w:rFonts w:ascii="Arial" w:hAnsi="Arial" w:cs="Arial"/>
          <w:sz w:val="22"/>
          <w:szCs w:val="22"/>
        </w:rPr>
        <w:t xml:space="preserve"> </w:t>
      </w:r>
      <w:r w:rsidR="00131ED2">
        <w:rPr>
          <w:rFonts w:ascii="Arial" w:hAnsi="Arial" w:cs="Arial"/>
          <w:sz w:val="22"/>
          <w:szCs w:val="22"/>
        </w:rPr>
        <w:t xml:space="preserve"> </w:t>
      </w:r>
      <w:r w:rsidR="00566CEA" w:rsidRPr="00B53B51">
        <w:rPr>
          <w:rFonts w:ascii="Arial" w:hAnsi="Arial" w:cs="Arial"/>
          <w:sz w:val="22"/>
          <w:szCs w:val="22"/>
        </w:rPr>
        <w:t xml:space="preserve">This </w:t>
      </w:r>
      <w:r w:rsidR="00131ED2">
        <w:rPr>
          <w:rFonts w:ascii="Arial" w:hAnsi="Arial" w:cs="Arial"/>
          <w:sz w:val="22"/>
          <w:szCs w:val="22"/>
        </w:rPr>
        <w:t xml:space="preserve">is </w:t>
      </w:r>
      <w:r w:rsidR="00566CEA" w:rsidRPr="00B53B51">
        <w:rPr>
          <w:rFonts w:ascii="Arial" w:hAnsi="Arial" w:cs="Arial"/>
          <w:sz w:val="22"/>
          <w:szCs w:val="22"/>
        </w:rPr>
        <w:t xml:space="preserve">illustrated </w:t>
      </w:r>
      <w:r w:rsidR="00131ED2">
        <w:rPr>
          <w:rFonts w:ascii="Arial" w:hAnsi="Arial" w:cs="Arial"/>
          <w:sz w:val="22"/>
          <w:szCs w:val="22"/>
        </w:rPr>
        <w:t xml:space="preserve">in Figure 1 </w:t>
      </w:r>
      <w:r w:rsidR="00566CEA" w:rsidRPr="00B53B51">
        <w:rPr>
          <w:rFonts w:ascii="Arial" w:hAnsi="Arial" w:cs="Arial"/>
          <w:sz w:val="22"/>
          <w:szCs w:val="22"/>
        </w:rPr>
        <w:t>by the following analogy</w:t>
      </w:r>
      <w:r w:rsidR="00131ED2">
        <w:rPr>
          <w:rFonts w:ascii="Arial" w:hAnsi="Arial" w:cs="Arial"/>
          <w:sz w:val="22"/>
          <w:szCs w:val="22"/>
        </w:rPr>
        <w:t>.</w:t>
      </w:r>
    </w:p>
    <w:p w14:paraId="2F4324FC" w14:textId="7919A20C" w:rsidR="00AA2987" w:rsidRPr="00131ED2" w:rsidRDefault="00131ED2" w:rsidP="00131ED2">
      <w:pPr>
        <w:pStyle w:val="Caption"/>
        <w:ind w:left="851"/>
        <w:jc w:val="center"/>
        <w:rPr>
          <w:rFonts w:ascii="Arial" w:hAnsi="Arial" w:cs="Arial"/>
          <w:i w:val="0"/>
          <w:iCs w:val="0"/>
          <w:color w:val="000000" w:themeColor="text1"/>
          <w:sz w:val="22"/>
          <w:szCs w:val="22"/>
        </w:rPr>
      </w:pPr>
      <w:bookmarkStart w:id="17" w:name="_Toc50110606"/>
      <w:r w:rsidRPr="00131ED2">
        <w:rPr>
          <w:rFonts w:ascii="Arial" w:hAnsi="Arial" w:cs="Arial"/>
          <w:i w:val="0"/>
          <w:iCs w:val="0"/>
          <w:color w:val="000000" w:themeColor="text1"/>
          <w:sz w:val="22"/>
          <w:szCs w:val="22"/>
        </w:rPr>
        <w:t xml:space="preserve">Figure </w:t>
      </w:r>
      <w:r w:rsidRPr="00131ED2">
        <w:rPr>
          <w:rFonts w:ascii="Arial" w:hAnsi="Arial" w:cs="Arial"/>
          <w:i w:val="0"/>
          <w:iCs w:val="0"/>
          <w:color w:val="000000" w:themeColor="text1"/>
          <w:sz w:val="22"/>
          <w:szCs w:val="22"/>
        </w:rPr>
        <w:fldChar w:fldCharType="begin"/>
      </w:r>
      <w:r w:rsidRPr="00131ED2">
        <w:rPr>
          <w:rFonts w:ascii="Arial" w:hAnsi="Arial" w:cs="Arial"/>
          <w:i w:val="0"/>
          <w:iCs w:val="0"/>
          <w:color w:val="000000" w:themeColor="text1"/>
          <w:sz w:val="22"/>
          <w:szCs w:val="22"/>
        </w:rPr>
        <w:instrText xml:space="preserve"> SEQ Figure \* ARABIC </w:instrText>
      </w:r>
      <w:r w:rsidRPr="00131ED2">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1</w:t>
      </w:r>
      <w:r w:rsidRPr="00131ED2">
        <w:rPr>
          <w:rFonts w:ascii="Arial" w:hAnsi="Arial" w:cs="Arial"/>
          <w:i w:val="0"/>
          <w:iCs w:val="0"/>
          <w:color w:val="000000" w:themeColor="text1"/>
          <w:sz w:val="22"/>
          <w:szCs w:val="22"/>
        </w:rPr>
        <w:fldChar w:fldCharType="end"/>
      </w:r>
      <w:r w:rsidR="00AA2987" w:rsidRPr="00131ED2">
        <w:rPr>
          <w:rFonts w:ascii="Arial" w:hAnsi="Arial" w:cs="Arial"/>
          <w:i w:val="0"/>
          <w:iCs w:val="0"/>
          <w:color w:val="000000" w:themeColor="text1"/>
          <w:sz w:val="22"/>
          <w:szCs w:val="22"/>
        </w:rPr>
        <w:t>:</w:t>
      </w:r>
      <w:r w:rsidR="0068662C">
        <w:rPr>
          <w:rFonts w:ascii="Arial" w:hAnsi="Arial" w:cs="Arial"/>
          <w:i w:val="0"/>
          <w:iCs w:val="0"/>
          <w:color w:val="000000" w:themeColor="text1"/>
          <w:sz w:val="22"/>
          <w:szCs w:val="22"/>
        </w:rPr>
        <w:tab/>
      </w:r>
      <w:r w:rsidR="00AA2987" w:rsidRPr="00131ED2">
        <w:rPr>
          <w:rFonts w:ascii="Arial" w:hAnsi="Arial" w:cs="Arial"/>
          <w:i w:val="0"/>
          <w:iCs w:val="0"/>
          <w:color w:val="000000" w:themeColor="text1"/>
          <w:sz w:val="22"/>
          <w:szCs w:val="22"/>
        </w:rPr>
        <w:t>Building up a Picture from a number of narrow perspectives</w:t>
      </w:r>
      <w:bookmarkEnd w:id="17"/>
    </w:p>
    <w:p w14:paraId="3DEEA386" w14:textId="7D0D797B" w:rsidR="00566CEA" w:rsidRPr="00C541FB" w:rsidRDefault="00131ED2" w:rsidP="00131ED2">
      <w:pPr>
        <w:keepNext/>
        <w:autoSpaceDE w:val="0"/>
        <w:autoSpaceDN w:val="0"/>
        <w:adjustRightInd w:val="0"/>
        <w:spacing w:before="120" w:after="120"/>
        <w:ind w:left="851"/>
        <w:rPr>
          <w:rFonts w:ascii="TimesNewRomanPSMT" w:hAnsi="TimesNewRomanPSMT" w:cs="TimesNewRomanPSMT"/>
          <w:sz w:val="22"/>
          <w:szCs w:val="22"/>
        </w:rPr>
      </w:pPr>
      <w:r>
        <w:object w:dxaOrig="10572" w:dyaOrig="6603" w14:anchorId="2BA4F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5pt;height:271.4pt;mso-position-vertical:absolute" o:ole="">
            <v:imagedata r:id="rId35" o:title=""/>
          </v:shape>
          <o:OLEObject Type="Embed" ProgID="Visio.Drawing.11" ShapeID="_x0000_i1025" DrawAspect="Content" ObjectID="_1660724371" r:id="rId36"/>
        </w:object>
      </w:r>
    </w:p>
    <w:p w14:paraId="07042C91" w14:textId="400878FC" w:rsidR="0008773D" w:rsidRPr="00485A96" w:rsidRDefault="00B53B51" w:rsidP="00FC7351">
      <w:pPr>
        <w:pStyle w:val="H3NoToC"/>
      </w:pPr>
      <w:r>
        <w:t>1.2.5</w:t>
      </w:r>
      <w:r>
        <w:tab/>
      </w:r>
      <w:r w:rsidR="0008773D" w:rsidRPr="00485A96">
        <w:t xml:space="preserve">Proportionality of </w:t>
      </w:r>
      <w:r w:rsidR="001E7EB8">
        <w:t>A</w:t>
      </w:r>
      <w:r w:rsidR="0008773D" w:rsidRPr="00485A96">
        <w:t>ssessment</w:t>
      </w:r>
    </w:p>
    <w:p w14:paraId="462E64D5" w14:textId="2DA5C248" w:rsidR="0008773D" w:rsidRDefault="0008773D" w:rsidP="00131ED2">
      <w:pPr>
        <w:spacing w:before="120" w:after="120"/>
        <w:ind w:left="851"/>
        <w:rPr>
          <w:rFonts w:ascii="Arial" w:hAnsi="Arial" w:cs="Arial"/>
          <w:sz w:val="22"/>
          <w:szCs w:val="22"/>
        </w:rPr>
      </w:pPr>
      <w:r w:rsidRPr="00131ED2">
        <w:rPr>
          <w:rFonts w:ascii="Arial" w:hAnsi="Arial" w:cs="Arial"/>
          <w:sz w:val="22"/>
          <w:szCs w:val="22"/>
        </w:rPr>
        <w:t xml:space="preserve">It is relatively easy to ask ‘what more could be done?’, but difficult to judge what is reasonable and proportionate in addressing this question.  </w:t>
      </w:r>
      <w:r w:rsidR="00B85314" w:rsidRPr="00131ED2">
        <w:rPr>
          <w:rFonts w:ascii="Arial" w:hAnsi="Arial" w:cs="Arial"/>
          <w:sz w:val="22"/>
          <w:szCs w:val="22"/>
        </w:rPr>
        <w:t xml:space="preserve">The degree or level of justification should be </w:t>
      </w:r>
      <w:r w:rsidR="00BF7211">
        <w:rPr>
          <w:rFonts w:ascii="Arial" w:hAnsi="Arial" w:cs="Arial"/>
          <w:sz w:val="22"/>
          <w:szCs w:val="22"/>
        </w:rPr>
        <w:t xml:space="preserve">in </w:t>
      </w:r>
      <w:r w:rsidR="00B85314" w:rsidRPr="00131ED2">
        <w:rPr>
          <w:rFonts w:ascii="Arial" w:hAnsi="Arial" w:cs="Arial"/>
          <w:sz w:val="22"/>
          <w:szCs w:val="22"/>
        </w:rPr>
        <w:t xml:space="preserve">proportion to the level of risk presented by the </w:t>
      </w:r>
      <w:r w:rsidR="00EF0753" w:rsidRPr="00131ED2">
        <w:rPr>
          <w:rFonts w:ascii="Arial" w:hAnsi="Arial" w:cs="Arial"/>
          <w:sz w:val="22"/>
          <w:szCs w:val="22"/>
        </w:rPr>
        <w:t>facility</w:t>
      </w:r>
      <w:r w:rsidR="00BF7211">
        <w:rPr>
          <w:rFonts w:ascii="Arial" w:hAnsi="Arial" w:cs="Arial"/>
          <w:sz w:val="22"/>
          <w:szCs w:val="22"/>
        </w:rPr>
        <w:t xml:space="preserve">, </w:t>
      </w:r>
      <w:r w:rsidR="00B85314" w:rsidRPr="00131ED2">
        <w:rPr>
          <w:rFonts w:ascii="Arial" w:hAnsi="Arial" w:cs="Arial"/>
          <w:sz w:val="22"/>
          <w:szCs w:val="22"/>
        </w:rPr>
        <w:t>process</w:t>
      </w:r>
      <w:r w:rsidR="00BF7211">
        <w:rPr>
          <w:rFonts w:ascii="Arial" w:hAnsi="Arial" w:cs="Arial"/>
          <w:sz w:val="22"/>
          <w:szCs w:val="22"/>
        </w:rPr>
        <w:t xml:space="preserve">, or </w:t>
      </w:r>
      <w:r w:rsidR="00B85314" w:rsidRPr="00131ED2">
        <w:rPr>
          <w:rFonts w:ascii="Arial" w:hAnsi="Arial" w:cs="Arial"/>
          <w:sz w:val="22"/>
          <w:szCs w:val="22"/>
        </w:rPr>
        <w:t>operation.</w:t>
      </w:r>
    </w:p>
    <w:p w14:paraId="4B1B0DA9" w14:textId="77777777" w:rsidR="005C1E33" w:rsidRPr="00131ED2" w:rsidRDefault="005C1E33" w:rsidP="00131ED2">
      <w:pPr>
        <w:spacing w:before="120" w:after="120"/>
        <w:ind w:left="851"/>
        <w:rPr>
          <w:rFonts w:ascii="Arial" w:hAnsi="Arial" w:cs="Arial"/>
          <w:sz w:val="22"/>
          <w:szCs w:val="22"/>
        </w:rPr>
      </w:pPr>
    </w:p>
    <w:p w14:paraId="7CDF1505" w14:textId="26E6F5A0" w:rsidR="0008773D" w:rsidRPr="004B6306" w:rsidRDefault="00B53B51" w:rsidP="00FC7351">
      <w:pPr>
        <w:pStyle w:val="H3NoToC"/>
      </w:pPr>
      <w:r>
        <w:lastRenderedPageBreak/>
        <w:t>1.2.6</w:t>
      </w:r>
      <w:r>
        <w:tab/>
      </w:r>
      <w:r w:rsidR="0008773D" w:rsidRPr="00AA70A4">
        <w:t xml:space="preserve">Communication </w:t>
      </w:r>
      <w:r w:rsidR="00A404C2">
        <w:t xml:space="preserve">and </w:t>
      </w:r>
      <w:r w:rsidR="008761BA">
        <w:t>Information Flow</w:t>
      </w:r>
    </w:p>
    <w:p w14:paraId="09743701" w14:textId="77777777" w:rsidR="00BF7211" w:rsidRDefault="0008773D" w:rsidP="00BF7211">
      <w:pPr>
        <w:spacing w:before="120" w:after="120"/>
        <w:ind w:left="851"/>
        <w:rPr>
          <w:rFonts w:ascii="Arial" w:hAnsi="Arial" w:cs="Arial"/>
          <w:sz w:val="22"/>
          <w:szCs w:val="22"/>
        </w:rPr>
      </w:pPr>
      <w:r w:rsidRPr="00BF7211">
        <w:rPr>
          <w:rFonts w:ascii="Arial" w:hAnsi="Arial" w:cs="Arial"/>
          <w:sz w:val="22"/>
          <w:szCs w:val="22"/>
        </w:rPr>
        <w:t xml:space="preserve">The scope of nuclear facilities and their operations is such that one individual cannot comprehensively consider the overall strategy and approach whilst also considering the detail of every decision which impacts on </w:t>
      </w:r>
      <w:r w:rsidR="00D265AF" w:rsidRPr="00BF7211">
        <w:rPr>
          <w:rFonts w:ascii="Arial" w:hAnsi="Arial" w:cs="Arial"/>
          <w:sz w:val="22"/>
          <w:szCs w:val="22"/>
        </w:rPr>
        <w:t xml:space="preserve">the </w:t>
      </w:r>
      <w:r w:rsidRPr="00BF7211">
        <w:rPr>
          <w:rFonts w:ascii="Arial" w:hAnsi="Arial" w:cs="Arial"/>
          <w:sz w:val="22"/>
          <w:szCs w:val="22"/>
        </w:rPr>
        <w:t>ALARP</w:t>
      </w:r>
      <w:r w:rsidR="00D265AF" w:rsidRPr="00BF7211">
        <w:rPr>
          <w:rFonts w:ascii="Arial" w:hAnsi="Arial" w:cs="Arial"/>
          <w:sz w:val="22"/>
          <w:szCs w:val="22"/>
        </w:rPr>
        <w:t xml:space="preserve"> demonstration</w:t>
      </w:r>
      <w:r w:rsidRPr="00BF7211">
        <w:rPr>
          <w:rFonts w:ascii="Arial" w:hAnsi="Arial" w:cs="Arial"/>
          <w:sz w:val="22"/>
          <w:szCs w:val="22"/>
        </w:rPr>
        <w:t>.</w:t>
      </w:r>
    </w:p>
    <w:p w14:paraId="15365243" w14:textId="736F35A9" w:rsidR="0008773D" w:rsidRPr="00BF7211" w:rsidRDefault="008F18FB" w:rsidP="00BF7211">
      <w:pPr>
        <w:spacing w:before="120" w:after="120"/>
        <w:ind w:left="851"/>
        <w:rPr>
          <w:rFonts w:ascii="Arial" w:hAnsi="Arial" w:cs="Arial"/>
          <w:sz w:val="22"/>
          <w:szCs w:val="22"/>
        </w:rPr>
      </w:pPr>
      <w:r w:rsidRPr="00BF7211">
        <w:rPr>
          <w:rFonts w:ascii="Arial" w:hAnsi="Arial" w:cs="Arial"/>
          <w:sz w:val="22"/>
          <w:szCs w:val="22"/>
        </w:rPr>
        <w:t>L</w:t>
      </w:r>
      <w:r w:rsidR="0008773D" w:rsidRPr="00BF7211">
        <w:rPr>
          <w:rFonts w:ascii="Arial" w:hAnsi="Arial" w:cs="Arial"/>
          <w:sz w:val="22"/>
          <w:szCs w:val="22"/>
        </w:rPr>
        <w:t xml:space="preserve">ower level </w:t>
      </w:r>
      <w:r w:rsidRPr="00BF7211">
        <w:rPr>
          <w:rFonts w:ascii="Arial" w:hAnsi="Arial" w:cs="Arial"/>
          <w:sz w:val="22"/>
          <w:szCs w:val="22"/>
        </w:rPr>
        <w:t xml:space="preserve">technical </w:t>
      </w:r>
      <w:r w:rsidR="0008773D" w:rsidRPr="00BF7211">
        <w:rPr>
          <w:rFonts w:ascii="Arial" w:hAnsi="Arial" w:cs="Arial"/>
          <w:sz w:val="22"/>
          <w:szCs w:val="22"/>
        </w:rPr>
        <w:t xml:space="preserve">decisions </w:t>
      </w:r>
      <w:r w:rsidR="00C93FC6" w:rsidRPr="00BF7211">
        <w:rPr>
          <w:rFonts w:ascii="Arial" w:hAnsi="Arial" w:cs="Arial"/>
          <w:sz w:val="22"/>
          <w:szCs w:val="22"/>
        </w:rPr>
        <w:t xml:space="preserve">will </w:t>
      </w:r>
      <w:r w:rsidR="0008773D" w:rsidRPr="00BF7211">
        <w:rPr>
          <w:rFonts w:ascii="Arial" w:hAnsi="Arial" w:cs="Arial"/>
          <w:sz w:val="22"/>
          <w:szCs w:val="22"/>
        </w:rPr>
        <w:t xml:space="preserve">be made by engineers and safety specialists in consultation with operators.  Setting </w:t>
      </w:r>
      <w:r w:rsidR="00BF7211">
        <w:rPr>
          <w:rFonts w:ascii="Arial" w:hAnsi="Arial" w:cs="Arial"/>
          <w:sz w:val="22"/>
          <w:szCs w:val="22"/>
        </w:rPr>
        <w:t xml:space="preserve">the </w:t>
      </w:r>
      <w:r w:rsidR="0008773D" w:rsidRPr="00BF7211">
        <w:rPr>
          <w:rFonts w:ascii="Arial" w:hAnsi="Arial" w:cs="Arial"/>
          <w:sz w:val="22"/>
          <w:szCs w:val="22"/>
        </w:rPr>
        <w:t xml:space="preserve">context for these decisions is a challenge; inappropriate decisions can be made from a </w:t>
      </w:r>
      <w:r w:rsidR="00720419" w:rsidRPr="00BF7211">
        <w:rPr>
          <w:rFonts w:ascii="Arial" w:hAnsi="Arial" w:cs="Arial"/>
          <w:sz w:val="22"/>
          <w:szCs w:val="22"/>
        </w:rPr>
        <w:t>“coal</w:t>
      </w:r>
      <w:r w:rsidR="00BF7211">
        <w:rPr>
          <w:rFonts w:ascii="Arial" w:hAnsi="Arial" w:cs="Arial"/>
          <w:sz w:val="22"/>
          <w:szCs w:val="22"/>
        </w:rPr>
        <w:t>-</w:t>
      </w:r>
      <w:r w:rsidR="00720419" w:rsidRPr="00BF7211">
        <w:rPr>
          <w:rFonts w:ascii="Arial" w:hAnsi="Arial" w:cs="Arial"/>
          <w:sz w:val="22"/>
          <w:szCs w:val="22"/>
        </w:rPr>
        <w:t>face”</w:t>
      </w:r>
      <w:r w:rsidR="0008773D" w:rsidRPr="00BF7211">
        <w:rPr>
          <w:rFonts w:ascii="Arial" w:hAnsi="Arial" w:cs="Arial"/>
          <w:sz w:val="22"/>
          <w:szCs w:val="22"/>
        </w:rPr>
        <w:t xml:space="preserve"> </w:t>
      </w:r>
      <w:r w:rsidR="00161E12" w:rsidRPr="00BF7211">
        <w:rPr>
          <w:rFonts w:ascii="Arial" w:hAnsi="Arial" w:cs="Arial"/>
          <w:sz w:val="22"/>
          <w:szCs w:val="22"/>
        </w:rPr>
        <w:t xml:space="preserve">perspective </w:t>
      </w:r>
      <w:r w:rsidR="0008773D" w:rsidRPr="00BF7211">
        <w:rPr>
          <w:rFonts w:ascii="Arial" w:hAnsi="Arial" w:cs="Arial"/>
          <w:sz w:val="22"/>
          <w:szCs w:val="22"/>
        </w:rPr>
        <w:t>where ‘reasonably practicable’ is judged in isolation from the overall ALARP position.</w:t>
      </w:r>
    </w:p>
    <w:p w14:paraId="18C1A168" w14:textId="135D2EFC" w:rsidR="00BF7211" w:rsidRDefault="0008773D" w:rsidP="00BF7211">
      <w:pPr>
        <w:spacing w:before="120" w:after="120"/>
        <w:ind w:left="851"/>
        <w:rPr>
          <w:rFonts w:ascii="Arial" w:hAnsi="Arial" w:cs="Arial"/>
          <w:sz w:val="22"/>
          <w:szCs w:val="22"/>
        </w:rPr>
      </w:pPr>
      <w:r w:rsidRPr="00BF7211">
        <w:rPr>
          <w:rFonts w:ascii="Arial" w:hAnsi="Arial" w:cs="Arial"/>
          <w:sz w:val="22"/>
          <w:szCs w:val="22"/>
        </w:rPr>
        <w:t xml:space="preserve">Conversely, it is necessary for specialists to be able to communicate </w:t>
      </w:r>
      <w:r w:rsidR="00760F1D" w:rsidRPr="00BF7211">
        <w:rPr>
          <w:rFonts w:ascii="Arial" w:hAnsi="Arial" w:cs="Arial"/>
          <w:sz w:val="22"/>
          <w:szCs w:val="22"/>
        </w:rPr>
        <w:t>to the</w:t>
      </w:r>
      <w:r w:rsidRPr="00BF7211">
        <w:rPr>
          <w:rFonts w:ascii="Arial" w:hAnsi="Arial" w:cs="Arial"/>
          <w:sz w:val="22"/>
          <w:szCs w:val="22"/>
        </w:rPr>
        <w:t xml:space="preserve"> duty holder the significance of departures from standards, criteria and RGP, so </w:t>
      </w:r>
      <w:r w:rsidR="00BF7211">
        <w:rPr>
          <w:rFonts w:ascii="Arial" w:hAnsi="Arial" w:cs="Arial"/>
          <w:sz w:val="22"/>
          <w:szCs w:val="22"/>
        </w:rPr>
        <w:t xml:space="preserve">that </w:t>
      </w:r>
      <w:r w:rsidRPr="00BF7211">
        <w:rPr>
          <w:rFonts w:ascii="Arial" w:hAnsi="Arial" w:cs="Arial"/>
          <w:sz w:val="22"/>
          <w:szCs w:val="22"/>
        </w:rPr>
        <w:t>the duty holder has a balanced view</w:t>
      </w:r>
      <w:r w:rsidR="00BF7211">
        <w:rPr>
          <w:rFonts w:ascii="Arial" w:hAnsi="Arial" w:cs="Arial"/>
          <w:sz w:val="22"/>
          <w:szCs w:val="22"/>
        </w:rPr>
        <w:t>.</w:t>
      </w:r>
      <w:r w:rsidRPr="00BF7211">
        <w:rPr>
          <w:rFonts w:ascii="Arial" w:hAnsi="Arial" w:cs="Arial"/>
          <w:sz w:val="22"/>
          <w:szCs w:val="22"/>
        </w:rPr>
        <w:t xml:space="preserve">  A pitfall</w:t>
      </w:r>
      <w:r w:rsidR="00BF7211">
        <w:rPr>
          <w:rFonts w:ascii="Arial" w:hAnsi="Arial" w:cs="Arial"/>
          <w:sz w:val="22"/>
          <w:szCs w:val="22"/>
        </w:rPr>
        <w:t xml:space="preserve"> could be,</w:t>
      </w:r>
      <w:r w:rsidRPr="00BF7211">
        <w:rPr>
          <w:rFonts w:ascii="Arial" w:hAnsi="Arial" w:cs="Arial"/>
          <w:sz w:val="22"/>
          <w:szCs w:val="22"/>
        </w:rPr>
        <w:t xml:space="preserve"> that constraints set</w:t>
      </w:r>
      <w:r w:rsidR="00BF7211">
        <w:rPr>
          <w:rFonts w:ascii="Arial" w:hAnsi="Arial" w:cs="Arial"/>
          <w:sz w:val="22"/>
          <w:szCs w:val="22"/>
        </w:rPr>
        <w:t>-</w:t>
      </w:r>
      <w:r w:rsidRPr="00BF7211">
        <w:rPr>
          <w:rFonts w:ascii="Arial" w:hAnsi="Arial" w:cs="Arial"/>
          <w:sz w:val="22"/>
          <w:szCs w:val="22"/>
        </w:rPr>
        <w:t xml:space="preserve">out from an overall ALARP strategy may be seen as immovable, so that the strategy is </w:t>
      </w:r>
      <w:r w:rsidR="00BF7211">
        <w:rPr>
          <w:rFonts w:ascii="Arial" w:hAnsi="Arial" w:cs="Arial"/>
          <w:sz w:val="22"/>
          <w:szCs w:val="22"/>
        </w:rPr>
        <w:t xml:space="preserve">implemented </w:t>
      </w:r>
      <w:r w:rsidRPr="00BF7211">
        <w:rPr>
          <w:rFonts w:ascii="Arial" w:hAnsi="Arial" w:cs="Arial"/>
          <w:sz w:val="22"/>
          <w:szCs w:val="22"/>
        </w:rPr>
        <w:t>even when new information is revealed which renders the original strategy no longer ALARP.</w:t>
      </w:r>
    </w:p>
    <w:p w14:paraId="5FFE881D" w14:textId="23E229F4" w:rsidR="0008773D" w:rsidRPr="00BF7211" w:rsidRDefault="0008773D" w:rsidP="00BF7211">
      <w:pPr>
        <w:spacing w:before="120" w:after="120"/>
        <w:ind w:left="851"/>
        <w:rPr>
          <w:rFonts w:ascii="Arial" w:hAnsi="Arial" w:cs="Arial"/>
          <w:sz w:val="22"/>
          <w:szCs w:val="22"/>
        </w:rPr>
      </w:pPr>
      <w:r w:rsidRPr="00BF7211">
        <w:rPr>
          <w:rFonts w:ascii="Arial" w:hAnsi="Arial" w:cs="Arial"/>
          <w:sz w:val="22"/>
          <w:szCs w:val="22"/>
        </w:rPr>
        <w:t xml:space="preserve">Adequate capture and communication of </w:t>
      </w:r>
      <w:r w:rsidR="00BF7211">
        <w:rPr>
          <w:rFonts w:ascii="Arial" w:hAnsi="Arial" w:cs="Arial"/>
          <w:sz w:val="22"/>
          <w:szCs w:val="22"/>
        </w:rPr>
        <w:t xml:space="preserve">these </w:t>
      </w:r>
      <w:r w:rsidRPr="00BF7211">
        <w:rPr>
          <w:rFonts w:ascii="Arial" w:hAnsi="Arial" w:cs="Arial"/>
          <w:sz w:val="22"/>
          <w:szCs w:val="22"/>
        </w:rPr>
        <w:t xml:space="preserve">issues, at the appropriate level is </w:t>
      </w:r>
      <w:r w:rsidR="00760F1D" w:rsidRPr="00BF7211">
        <w:rPr>
          <w:rFonts w:ascii="Arial" w:hAnsi="Arial" w:cs="Arial"/>
          <w:sz w:val="22"/>
          <w:szCs w:val="22"/>
        </w:rPr>
        <w:t>required</w:t>
      </w:r>
      <w:r w:rsidRPr="00BF7211">
        <w:rPr>
          <w:rFonts w:ascii="Arial" w:hAnsi="Arial" w:cs="Arial"/>
          <w:sz w:val="22"/>
          <w:szCs w:val="22"/>
        </w:rPr>
        <w:t>.</w:t>
      </w:r>
    </w:p>
    <w:p w14:paraId="42B8AE15" w14:textId="1C24DA8D" w:rsidR="0008773D" w:rsidRPr="004B6306" w:rsidRDefault="00BF7211" w:rsidP="00FC7351">
      <w:pPr>
        <w:pStyle w:val="H3NoToC"/>
      </w:pPr>
      <w:r>
        <w:t>1.2.7</w:t>
      </w:r>
      <w:r>
        <w:tab/>
      </w:r>
      <w:r w:rsidR="0008773D" w:rsidRPr="004B6306">
        <w:t xml:space="preserve">Stakeholder </w:t>
      </w:r>
      <w:r w:rsidR="001E7EB8">
        <w:t>A</w:t>
      </w:r>
      <w:r w:rsidR="0008773D" w:rsidRPr="004B6306">
        <w:t>wareness</w:t>
      </w:r>
    </w:p>
    <w:p w14:paraId="112A4096" w14:textId="41F6D52F" w:rsidR="001B79CE" w:rsidRDefault="0008773D" w:rsidP="00BF7211">
      <w:pPr>
        <w:spacing w:before="120" w:after="120"/>
        <w:ind w:left="851"/>
        <w:rPr>
          <w:rFonts w:ascii="Arial" w:hAnsi="Arial" w:cs="Arial"/>
          <w:sz w:val="22"/>
          <w:szCs w:val="22"/>
        </w:rPr>
      </w:pPr>
      <w:r w:rsidRPr="00BF7211">
        <w:rPr>
          <w:rFonts w:ascii="Arial" w:hAnsi="Arial" w:cs="Arial"/>
          <w:sz w:val="22"/>
          <w:szCs w:val="22"/>
        </w:rPr>
        <w:t xml:space="preserve">Insufficient awareness from </w:t>
      </w:r>
      <w:r w:rsidR="00BF7211">
        <w:rPr>
          <w:rFonts w:ascii="Arial" w:hAnsi="Arial" w:cs="Arial"/>
          <w:sz w:val="22"/>
          <w:szCs w:val="22"/>
        </w:rPr>
        <w:t xml:space="preserve">any </w:t>
      </w:r>
      <w:r w:rsidRPr="00BF7211">
        <w:rPr>
          <w:rFonts w:ascii="Arial" w:hAnsi="Arial" w:cs="Arial"/>
          <w:sz w:val="22"/>
          <w:szCs w:val="22"/>
        </w:rPr>
        <w:t>stakeholders (be th</w:t>
      </w:r>
      <w:r w:rsidR="00BF7211">
        <w:rPr>
          <w:rFonts w:ascii="Arial" w:hAnsi="Arial" w:cs="Arial"/>
          <w:sz w:val="22"/>
          <w:szCs w:val="22"/>
        </w:rPr>
        <w:t>ey</w:t>
      </w:r>
      <w:r w:rsidRPr="00BF7211">
        <w:rPr>
          <w:rFonts w:ascii="Arial" w:hAnsi="Arial" w:cs="Arial"/>
          <w:sz w:val="22"/>
          <w:szCs w:val="22"/>
        </w:rPr>
        <w:t xml:space="preserve"> regulator</w:t>
      </w:r>
      <w:r w:rsidR="00BF7211">
        <w:rPr>
          <w:rFonts w:ascii="Arial" w:hAnsi="Arial" w:cs="Arial"/>
          <w:sz w:val="22"/>
          <w:szCs w:val="22"/>
        </w:rPr>
        <w:t>y</w:t>
      </w:r>
      <w:r w:rsidRPr="00BF7211">
        <w:rPr>
          <w:rFonts w:ascii="Arial" w:hAnsi="Arial" w:cs="Arial"/>
          <w:sz w:val="22"/>
          <w:szCs w:val="22"/>
        </w:rPr>
        <w:t xml:space="preserve"> or internal) can drive inappropriate results.  An insular view, with focus on a specific aspect, may drive a solution which may seem ‘practicable’ but when viewed in the overall context is not reasonable.</w:t>
      </w:r>
      <w:r w:rsidR="002C2992" w:rsidRPr="00BF7211">
        <w:rPr>
          <w:rFonts w:ascii="Arial" w:hAnsi="Arial" w:cs="Arial"/>
          <w:sz w:val="22"/>
          <w:szCs w:val="22"/>
        </w:rPr>
        <w:t xml:space="preserve"> </w:t>
      </w:r>
      <w:r w:rsidR="00BF7211">
        <w:rPr>
          <w:rFonts w:ascii="Arial" w:hAnsi="Arial" w:cs="Arial"/>
          <w:sz w:val="22"/>
          <w:szCs w:val="22"/>
        </w:rPr>
        <w:t xml:space="preserve"> </w:t>
      </w:r>
      <w:r w:rsidR="002C2992" w:rsidRPr="00BF7211">
        <w:rPr>
          <w:rFonts w:ascii="Arial" w:hAnsi="Arial" w:cs="Arial"/>
          <w:sz w:val="22"/>
          <w:szCs w:val="22"/>
        </w:rPr>
        <w:t xml:space="preserve">For example, </w:t>
      </w:r>
      <w:r w:rsidR="001600DB" w:rsidRPr="00BF7211">
        <w:rPr>
          <w:rFonts w:ascii="Arial" w:hAnsi="Arial" w:cs="Arial"/>
          <w:sz w:val="22"/>
          <w:szCs w:val="22"/>
        </w:rPr>
        <w:t>reducing the risk from</w:t>
      </w:r>
      <w:r w:rsidR="002C2992" w:rsidRPr="00BF7211">
        <w:rPr>
          <w:rFonts w:ascii="Arial" w:hAnsi="Arial" w:cs="Arial"/>
          <w:sz w:val="22"/>
          <w:szCs w:val="22"/>
        </w:rPr>
        <w:t xml:space="preserve"> </w:t>
      </w:r>
      <w:r w:rsidR="00BF7211">
        <w:rPr>
          <w:rFonts w:ascii="Arial" w:hAnsi="Arial" w:cs="Arial"/>
          <w:sz w:val="22"/>
          <w:szCs w:val="22"/>
        </w:rPr>
        <w:t xml:space="preserve">a </w:t>
      </w:r>
      <w:r w:rsidR="002C2992" w:rsidRPr="00BF7211">
        <w:rPr>
          <w:rFonts w:ascii="Arial" w:hAnsi="Arial" w:cs="Arial"/>
          <w:sz w:val="22"/>
          <w:szCs w:val="22"/>
        </w:rPr>
        <w:t>dropped</w:t>
      </w:r>
      <w:r w:rsidR="00BF7211">
        <w:rPr>
          <w:rFonts w:ascii="Arial" w:hAnsi="Arial" w:cs="Arial"/>
          <w:sz w:val="22"/>
          <w:szCs w:val="22"/>
        </w:rPr>
        <w:t>-</w:t>
      </w:r>
      <w:r w:rsidR="002C2992" w:rsidRPr="00BF7211">
        <w:rPr>
          <w:rFonts w:ascii="Arial" w:hAnsi="Arial" w:cs="Arial"/>
          <w:sz w:val="22"/>
          <w:szCs w:val="22"/>
        </w:rPr>
        <w:t xml:space="preserve">load </w:t>
      </w:r>
      <w:r w:rsidR="001600DB" w:rsidRPr="00BF7211">
        <w:rPr>
          <w:rFonts w:ascii="Arial" w:hAnsi="Arial" w:cs="Arial"/>
          <w:sz w:val="22"/>
          <w:szCs w:val="22"/>
        </w:rPr>
        <w:t xml:space="preserve">nuclear </w:t>
      </w:r>
      <w:r w:rsidR="002C2992" w:rsidRPr="00BF7211">
        <w:rPr>
          <w:rFonts w:ascii="Arial" w:hAnsi="Arial" w:cs="Arial"/>
          <w:sz w:val="22"/>
          <w:szCs w:val="22"/>
        </w:rPr>
        <w:t>hazard when constructing near a</w:t>
      </w:r>
      <w:r w:rsidR="001600DB" w:rsidRPr="00BF7211">
        <w:rPr>
          <w:rFonts w:ascii="Arial" w:hAnsi="Arial" w:cs="Arial"/>
          <w:sz w:val="22"/>
          <w:szCs w:val="22"/>
        </w:rPr>
        <w:t xml:space="preserve">n operational </w:t>
      </w:r>
      <w:r w:rsidR="002C2992" w:rsidRPr="00BF7211">
        <w:rPr>
          <w:rFonts w:ascii="Arial" w:hAnsi="Arial" w:cs="Arial"/>
          <w:sz w:val="22"/>
          <w:szCs w:val="22"/>
        </w:rPr>
        <w:t>facility</w:t>
      </w:r>
      <w:r w:rsidR="00BF7211">
        <w:rPr>
          <w:rFonts w:ascii="Arial" w:hAnsi="Arial" w:cs="Arial"/>
          <w:sz w:val="22"/>
          <w:szCs w:val="22"/>
        </w:rPr>
        <w:t>,</w:t>
      </w:r>
      <w:r w:rsidR="002C2992" w:rsidRPr="00BF7211">
        <w:rPr>
          <w:rFonts w:ascii="Arial" w:hAnsi="Arial" w:cs="Arial"/>
          <w:sz w:val="22"/>
          <w:szCs w:val="22"/>
        </w:rPr>
        <w:t xml:space="preserve"> by avoiding the use of a crane, </w:t>
      </w:r>
      <w:r w:rsidR="001600DB" w:rsidRPr="00BF7211">
        <w:rPr>
          <w:rFonts w:ascii="Arial" w:hAnsi="Arial" w:cs="Arial"/>
          <w:sz w:val="22"/>
          <w:szCs w:val="22"/>
        </w:rPr>
        <w:t>c</w:t>
      </w:r>
      <w:r w:rsidR="002C2992" w:rsidRPr="00BF7211">
        <w:rPr>
          <w:rFonts w:ascii="Arial" w:hAnsi="Arial" w:cs="Arial"/>
          <w:sz w:val="22"/>
          <w:szCs w:val="22"/>
        </w:rPr>
        <w:t>ould result in an inappropriate increase in conventional safety risks</w:t>
      </w:r>
      <w:r w:rsidR="00B85314" w:rsidRPr="00BF7211">
        <w:rPr>
          <w:rFonts w:ascii="Arial" w:hAnsi="Arial" w:cs="Arial"/>
          <w:sz w:val="22"/>
          <w:szCs w:val="22"/>
        </w:rPr>
        <w:t>, or</w:t>
      </w:r>
      <w:r w:rsidR="00BF7211">
        <w:rPr>
          <w:rFonts w:ascii="Arial" w:hAnsi="Arial" w:cs="Arial"/>
          <w:sz w:val="22"/>
          <w:szCs w:val="22"/>
        </w:rPr>
        <w:t>,</w:t>
      </w:r>
      <w:r w:rsidR="00B85314" w:rsidRPr="00BF7211">
        <w:rPr>
          <w:rFonts w:ascii="Arial" w:hAnsi="Arial" w:cs="Arial"/>
          <w:sz w:val="22"/>
          <w:szCs w:val="22"/>
        </w:rPr>
        <w:t xml:space="preserve"> if a process or operation gives rise to the potential for an explosion, the radiological consequences may be relatively minor but there would be significant risk of physical injury</w:t>
      </w:r>
      <w:r w:rsidR="00BF7211">
        <w:rPr>
          <w:rFonts w:ascii="Arial" w:hAnsi="Arial" w:cs="Arial"/>
          <w:sz w:val="22"/>
          <w:szCs w:val="22"/>
        </w:rPr>
        <w:t xml:space="preserve">, or </w:t>
      </w:r>
      <w:r w:rsidR="00B85314" w:rsidRPr="00BF7211">
        <w:rPr>
          <w:rFonts w:ascii="Arial" w:hAnsi="Arial" w:cs="Arial"/>
          <w:sz w:val="22"/>
          <w:szCs w:val="22"/>
        </w:rPr>
        <w:t>death.</w:t>
      </w:r>
    </w:p>
    <w:p w14:paraId="350A2FD5" w14:textId="77777777" w:rsidR="00BF7211" w:rsidRDefault="00BF7211" w:rsidP="00BF7211">
      <w:pPr>
        <w:spacing w:before="120" w:after="120"/>
        <w:ind w:left="851"/>
        <w:rPr>
          <w:rFonts w:ascii="Arial" w:hAnsi="Arial" w:cs="Arial"/>
          <w:sz w:val="22"/>
          <w:szCs w:val="22"/>
        </w:rPr>
      </w:pPr>
    </w:p>
    <w:p w14:paraId="41FB2489" w14:textId="00BEDBFD" w:rsidR="00BF7211" w:rsidRPr="00BF7211" w:rsidRDefault="00BF7211" w:rsidP="00BF7211">
      <w:pPr>
        <w:spacing w:before="120" w:after="120"/>
        <w:ind w:left="851"/>
        <w:rPr>
          <w:rFonts w:ascii="Arial" w:hAnsi="Arial" w:cs="Arial"/>
          <w:sz w:val="22"/>
          <w:szCs w:val="22"/>
        </w:rPr>
        <w:sectPr w:rsidR="00BF7211" w:rsidRPr="00BF7211" w:rsidSect="008B12C6">
          <w:headerReference w:type="default" r:id="rId37"/>
          <w:footerReference w:type="default" r:id="rId38"/>
          <w:pgSz w:w="11906" w:h="16838"/>
          <w:pgMar w:top="1418" w:right="1134" w:bottom="1418" w:left="1134" w:header="708" w:footer="708" w:gutter="0"/>
          <w:cols w:space="708"/>
          <w:docGrid w:linePitch="360"/>
        </w:sectPr>
      </w:pPr>
    </w:p>
    <w:p w14:paraId="5AB56B7E" w14:textId="28F5BE9E" w:rsidR="00316D92" w:rsidRPr="007B1CDE" w:rsidRDefault="00D822AD" w:rsidP="0068662C">
      <w:pPr>
        <w:pStyle w:val="Heading1"/>
      </w:pPr>
      <w:bookmarkStart w:id="18" w:name="_Ref13048321"/>
      <w:bookmarkStart w:id="19" w:name="_Toc50110589"/>
      <w:r>
        <w:lastRenderedPageBreak/>
        <w:t>2</w:t>
      </w:r>
      <w:r>
        <w:tab/>
      </w:r>
      <w:r w:rsidR="0098537C" w:rsidRPr="007B1CDE">
        <w:t>ALARP Journey</w:t>
      </w:r>
      <w:bookmarkEnd w:id="18"/>
      <w:bookmarkEnd w:id="19"/>
    </w:p>
    <w:p w14:paraId="7CE9A4CD" w14:textId="61EC1BB9" w:rsidR="008760E2" w:rsidRPr="003D27D1" w:rsidRDefault="003D27D1" w:rsidP="003D27D1">
      <w:pPr>
        <w:pStyle w:val="Heading2"/>
      </w:pPr>
      <w:bookmarkStart w:id="20" w:name="_Toc50110590"/>
      <w:r>
        <w:t>2.1</w:t>
      </w:r>
      <w:r>
        <w:tab/>
      </w:r>
      <w:r w:rsidR="008760E2" w:rsidRPr="003D27D1">
        <w:t>Introduction</w:t>
      </w:r>
      <w:bookmarkEnd w:id="20"/>
    </w:p>
    <w:p w14:paraId="2A64391F" w14:textId="1BFCD63E" w:rsidR="00272127" w:rsidRPr="003D27D1" w:rsidRDefault="00636BF5" w:rsidP="003D27D1">
      <w:pPr>
        <w:spacing w:before="120" w:after="120"/>
        <w:ind w:left="851"/>
        <w:rPr>
          <w:rFonts w:ascii="Arial" w:hAnsi="Arial" w:cs="Arial"/>
          <w:sz w:val="22"/>
          <w:szCs w:val="22"/>
        </w:rPr>
      </w:pPr>
      <w:r w:rsidRPr="003D27D1">
        <w:rPr>
          <w:rFonts w:ascii="Arial" w:hAnsi="Arial" w:cs="Arial"/>
          <w:sz w:val="22"/>
          <w:szCs w:val="22"/>
        </w:rPr>
        <w:t xml:space="preserve">The concept of the ALARP “journey” and “destination” provides a framework within which to manage the ALARP decision making process throughout the lifecycle of a facility.  The journey comprises </w:t>
      </w:r>
      <w:r w:rsidR="00AD1ACD" w:rsidRPr="003D27D1">
        <w:rPr>
          <w:rFonts w:ascii="Arial" w:hAnsi="Arial" w:cs="Arial"/>
          <w:sz w:val="22"/>
          <w:szCs w:val="22"/>
        </w:rPr>
        <w:t xml:space="preserve">a </w:t>
      </w:r>
      <w:r w:rsidRPr="003D27D1">
        <w:rPr>
          <w:rFonts w:ascii="Arial" w:hAnsi="Arial" w:cs="Arial"/>
          <w:sz w:val="22"/>
          <w:szCs w:val="22"/>
        </w:rPr>
        <w:t>series of safety decision</w:t>
      </w:r>
      <w:r w:rsidR="00AD1ACD" w:rsidRPr="003D27D1">
        <w:rPr>
          <w:rFonts w:ascii="Arial" w:hAnsi="Arial" w:cs="Arial"/>
          <w:sz w:val="22"/>
          <w:szCs w:val="22"/>
        </w:rPr>
        <w:t>s</w:t>
      </w:r>
      <w:r w:rsidRPr="003D27D1">
        <w:rPr>
          <w:rFonts w:ascii="Arial" w:hAnsi="Arial" w:cs="Arial"/>
          <w:sz w:val="22"/>
          <w:szCs w:val="22"/>
        </w:rPr>
        <w:t xml:space="preserve"> and justifications which have to be made </w:t>
      </w:r>
      <w:r w:rsidR="00BA22D5" w:rsidRPr="003D27D1">
        <w:rPr>
          <w:rFonts w:ascii="Arial" w:hAnsi="Arial" w:cs="Arial"/>
          <w:sz w:val="22"/>
          <w:szCs w:val="22"/>
        </w:rPr>
        <w:t>according to a hierarchy of controls</w:t>
      </w:r>
      <w:r w:rsidR="00C4079A" w:rsidRPr="003D27D1">
        <w:rPr>
          <w:rFonts w:ascii="Arial" w:hAnsi="Arial" w:cs="Arial"/>
          <w:sz w:val="22"/>
          <w:szCs w:val="22"/>
        </w:rPr>
        <w:t>.</w:t>
      </w:r>
      <w:r w:rsidR="00BA22D5" w:rsidRPr="003D27D1">
        <w:rPr>
          <w:rFonts w:ascii="Arial" w:hAnsi="Arial" w:cs="Arial"/>
          <w:sz w:val="22"/>
          <w:szCs w:val="22"/>
        </w:rPr>
        <w:t xml:space="preserve"> </w:t>
      </w:r>
      <w:r w:rsidR="003D27D1">
        <w:rPr>
          <w:rFonts w:ascii="Arial" w:hAnsi="Arial" w:cs="Arial"/>
          <w:sz w:val="22"/>
          <w:szCs w:val="22"/>
        </w:rPr>
        <w:t xml:space="preserve"> </w:t>
      </w:r>
      <w:r w:rsidR="00C4079A" w:rsidRPr="003D27D1">
        <w:rPr>
          <w:rFonts w:ascii="Arial" w:hAnsi="Arial" w:cs="Arial"/>
          <w:sz w:val="22"/>
          <w:szCs w:val="22"/>
        </w:rPr>
        <w:t>A</w:t>
      </w:r>
      <w:r w:rsidR="00BA482B" w:rsidRPr="003D27D1">
        <w:rPr>
          <w:rFonts w:ascii="Arial" w:hAnsi="Arial" w:cs="Arial"/>
          <w:sz w:val="22"/>
          <w:szCs w:val="22"/>
        </w:rPr>
        <w:t xml:space="preserve">n </w:t>
      </w:r>
      <w:r w:rsidR="00BA22D5" w:rsidRPr="003D27D1">
        <w:rPr>
          <w:rFonts w:ascii="Arial" w:hAnsi="Arial" w:cs="Arial"/>
          <w:sz w:val="22"/>
          <w:szCs w:val="22"/>
        </w:rPr>
        <w:t>example</w:t>
      </w:r>
      <w:r w:rsidR="00BA482B" w:rsidRPr="003D27D1">
        <w:rPr>
          <w:rFonts w:ascii="Arial" w:hAnsi="Arial" w:cs="Arial"/>
          <w:sz w:val="22"/>
          <w:szCs w:val="22"/>
        </w:rPr>
        <w:t xml:space="preserve"> of such a hierarchy</w:t>
      </w:r>
      <w:r w:rsidR="00BA22D5" w:rsidRPr="003D27D1">
        <w:rPr>
          <w:rFonts w:ascii="Arial" w:hAnsi="Arial" w:cs="Arial"/>
          <w:sz w:val="22"/>
          <w:szCs w:val="22"/>
        </w:rPr>
        <w:t xml:space="preserve"> </w:t>
      </w:r>
      <w:r w:rsidR="00CF447F" w:rsidRPr="003D27D1">
        <w:rPr>
          <w:rFonts w:ascii="Arial" w:hAnsi="Arial" w:cs="Arial"/>
          <w:sz w:val="22"/>
          <w:szCs w:val="22"/>
        </w:rPr>
        <w:t xml:space="preserve">when designing for safety in normal operations </w:t>
      </w:r>
      <w:r w:rsidR="00BA482B" w:rsidRPr="003D27D1">
        <w:rPr>
          <w:rFonts w:ascii="Arial" w:hAnsi="Arial" w:cs="Arial"/>
          <w:sz w:val="22"/>
          <w:szCs w:val="22"/>
        </w:rPr>
        <w:t xml:space="preserve">is </w:t>
      </w:r>
      <w:r w:rsidR="00BA22D5" w:rsidRPr="003D27D1">
        <w:rPr>
          <w:rFonts w:ascii="Arial" w:hAnsi="Arial" w:cs="Arial"/>
          <w:sz w:val="22"/>
          <w:szCs w:val="22"/>
        </w:rPr>
        <w:t xml:space="preserve">ERICPD (Eliminate, Reduce, Isolate, Control, </w:t>
      </w:r>
      <w:r w:rsidR="005202CA" w:rsidRPr="003D27D1">
        <w:rPr>
          <w:rFonts w:ascii="Arial" w:hAnsi="Arial" w:cs="Arial"/>
          <w:sz w:val="22"/>
          <w:szCs w:val="22"/>
        </w:rPr>
        <w:t xml:space="preserve">Protect </w:t>
      </w:r>
      <w:r w:rsidR="00BA22D5" w:rsidRPr="003D27D1">
        <w:rPr>
          <w:rFonts w:ascii="Arial" w:hAnsi="Arial" w:cs="Arial"/>
          <w:sz w:val="22"/>
          <w:szCs w:val="22"/>
        </w:rPr>
        <w:t>and Discipline)</w:t>
      </w:r>
      <w:r w:rsidR="00BA482B" w:rsidRPr="003D27D1">
        <w:rPr>
          <w:rFonts w:ascii="Arial" w:hAnsi="Arial" w:cs="Arial"/>
          <w:sz w:val="22"/>
          <w:szCs w:val="22"/>
        </w:rPr>
        <w:t xml:space="preserve">. </w:t>
      </w:r>
      <w:r w:rsidR="003D27D1">
        <w:rPr>
          <w:rFonts w:ascii="Arial" w:hAnsi="Arial" w:cs="Arial"/>
          <w:sz w:val="22"/>
          <w:szCs w:val="22"/>
        </w:rPr>
        <w:t xml:space="preserve"> </w:t>
      </w:r>
      <w:r w:rsidR="00BA482B" w:rsidRPr="003D27D1">
        <w:rPr>
          <w:rFonts w:ascii="Arial" w:hAnsi="Arial" w:cs="Arial"/>
          <w:sz w:val="22"/>
          <w:szCs w:val="22"/>
        </w:rPr>
        <w:t>A s</w:t>
      </w:r>
      <w:r w:rsidR="00CF447F" w:rsidRPr="003D27D1">
        <w:rPr>
          <w:rFonts w:ascii="Arial" w:hAnsi="Arial" w:cs="Arial"/>
          <w:sz w:val="22"/>
          <w:szCs w:val="22"/>
        </w:rPr>
        <w:t>imilar preferential hierarchy</w:t>
      </w:r>
      <w:r w:rsidR="00BA482B" w:rsidRPr="003D27D1">
        <w:rPr>
          <w:rFonts w:ascii="Arial" w:hAnsi="Arial" w:cs="Arial"/>
          <w:sz w:val="22"/>
          <w:szCs w:val="22"/>
        </w:rPr>
        <w:t xml:space="preserve"> is used</w:t>
      </w:r>
      <w:r w:rsidR="00CF447F" w:rsidRPr="003D27D1">
        <w:rPr>
          <w:rFonts w:ascii="Arial" w:hAnsi="Arial" w:cs="Arial"/>
          <w:sz w:val="22"/>
          <w:szCs w:val="22"/>
        </w:rPr>
        <w:t xml:space="preserve"> when analysing the operation and selecting safety measures against fault conditions</w:t>
      </w:r>
      <w:r w:rsidR="00BA22D5" w:rsidRPr="003D27D1">
        <w:rPr>
          <w:rFonts w:ascii="Arial" w:hAnsi="Arial" w:cs="Arial"/>
          <w:sz w:val="22"/>
          <w:szCs w:val="22"/>
        </w:rPr>
        <w:t>.</w:t>
      </w:r>
    </w:p>
    <w:p w14:paraId="61F01C6C" w14:textId="77777777" w:rsidR="004305E6" w:rsidRPr="003D27D1" w:rsidRDefault="00DC2742" w:rsidP="003D27D1">
      <w:pPr>
        <w:spacing w:before="120" w:after="120"/>
        <w:ind w:left="851"/>
        <w:rPr>
          <w:rFonts w:ascii="Arial" w:hAnsi="Arial" w:cs="Arial"/>
          <w:sz w:val="22"/>
          <w:szCs w:val="22"/>
        </w:rPr>
      </w:pPr>
      <w:r w:rsidRPr="003D27D1">
        <w:rPr>
          <w:rFonts w:ascii="Arial" w:hAnsi="Arial" w:cs="Arial"/>
          <w:sz w:val="22"/>
          <w:szCs w:val="22"/>
        </w:rPr>
        <w:t>For new build, each stage of the ALARP justification will interface with the previous and subsequent stage(s) and will involve a number of inter-related justifications.</w:t>
      </w:r>
    </w:p>
    <w:p w14:paraId="537F43FC" w14:textId="4DB3DACB" w:rsidR="00636BF5" w:rsidRPr="003D27D1" w:rsidRDefault="00636BF5" w:rsidP="003D27D1">
      <w:pPr>
        <w:spacing w:before="120" w:after="120"/>
        <w:ind w:left="851"/>
        <w:rPr>
          <w:rFonts w:ascii="Arial" w:hAnsi="Arial" w:cs="Arial"/>
          <w:sz w:val="22"/>
          <w:szCs w:val="22"/>
        </w:rPr>
      </w:pPr>
      <w:r w:rsidRPr="003D27D1">
        <w:rPr>
          <w:rFonts w:ascii="Arial" w:hAnsi="Arial" w:cs="Arial"/>
          <w:sz w:val="22"/>
          <w:szCs w:val="22"/>
        </w:rPr>
        <w:t>In outline,</w:t>
      </w:r>
      <w:r w:rsidR="00272127" w:rsidRPr="003D27D1">
        <w:rPr>
          <w:rFonts w:ascii="Arial" w:hAnsi="Arial" w:cs="Arial"/>
          <w:sz w:val="22"/>
          <w:szCs w:val="22"/>
        </w:rPr>
        <w:t xml:space="preserve"> for new facility design</w:t>
      </w:r>
      <w:r w:rsidR="003D27D1">
        <w:rPr>
          <w:rFonts w:ascii="Arial" w:hAnsi="Arial" w:cs="Arial"/>
          <w:sz w:val="22"/>
          <w:szCs w:val="22"/>
        </w:rPr>
        <w:t>,</w:t>
      </w:r>
      <w:r w:rsidRPr="003D27D1">
        <w:rPr>
          <w:rFonts w:ascii="Arial" w:hAnsi="Arial" w:cs="Arial"/>
          <w:sz w:val="22"/>
          <w:szCs w:val="22"/>
        </w:rPr>
        <w:t xml:space="preserve"> there are three stages to the ALARP journey, they are:</w:t>
      </w:r>
    </w:p>
    <w:p w14:paraId="7FCD9008" w14:textId="0DF73718" w:rsidR="00272127" w:rsidRPr="003D27D1" w:rsidRDefault="00636BF5" w:rsidP="003D27D1">
      <w:pPr>
        <w:pStyle w:val="ListParagraph"/>
        <w:numPr>
          <w:ilvl w:val="0"/>
          <w:numId w:val="36"/>
        </w:numPr>
        <w:autoSpaceDE w:val="0"/>
        <w:autoSpaceDN w:val="0"/>
        <w:adjustRightInd w:val="0"/>
        <w:spacing w:before="120" w:after="120"/>
        <w:ind w:left="1418" w:hanging="567"/>
        <w:rPr>
          <w:rFonts w:ascii="Arial" w:hAnsi="Arial" w:cs="Arial"/>
        </w:rPr>
      </w:pPr>
      <w:bookmarkStart w:id="21" w:name="_Toc421607645"/>
      <w:bookmarkStart w:id="22" w:name="_Toc415480117"/>
      <w:bookmarkStart w:id="23" w:name="_Toc415479721"/>
      <w:r w:rsidRPr="003D27D1">
        <w:rPr>
          <w:rFonts w:ascii="Arial" w:hAnsi="Arial" w:cs="Arial"/>
          <w:b/>
          <w:u w:val="single"/>
        </w:rPr>
        <w:t>Stage 1</w:t>
      </w:r>
      <w:r w:rsidR="00AA5D0C" w:rsidRPr="003D27D1">
        <w:rPr>
          <w:rFonts w:ascii="Arial" w:hAnsi="Arial" w:cs="Arial"/>
          <w:b/>
        </w:rPr>
        <w:t xml:space="preserve"> </w:t>
      </w:r>
      <w:r w:rsidR="00D468A9" w:rsidRPr="003D27D1">
        <w:rPr>
          <w:rFonts w:ascii="Arial" w:hAnsi="Arial" w:cs="Arial"/>
          <w:b/>
        </w:rPr>
        <w:t>(Programme/Business)</w:t>
      </w:r>
      <w:r w:rsidR="003D27D1" w:rsidRPr="003D27D1">
        <w:rPr>
          <w:rFonts w:ascii="Arial" w:hAnsi="Arial" w:cs="Arial"/>
          <w:b/>
        </w:rPr>
        <w:t>:</w:t>
      </w:r>
      <w:r w:rsidR="00D468A9" w:rsidRPr="003D27D1">
        <w:rPr>
          <w:rFonts w:ascii="Arial" w:hAnsi="Arial" w:cs="Arial"/>
        </w:rPr>
        <w:t xml:space="preserve"> </w:t>
      </w:r>
      <w:r w:rsidR="003D27D1" w:rsidRPr="003D27D1">
        <w:rPr>
          <w:rFonts w:ascii="Arial" w:hAnsi="Arial" w:cs="Arial"/>
        </w:rPr>
        <w:t xml:space="preserve">The </w:t>
      </w:r>
      <w:r w:rsidRPr="003D27D1">
        <w:rPr>
          <w:rFonts w:ascii="Arial" w:hAnsi="Arial" w:cs="Arial"/>
        </w:rPr>
        <w:t>Strategy</w:t>
      </w:r>
      <w:r w:rsidR="003D27D1" w:rsidRPr="003D27D1">
        <w:rPr>
          <w:rFonts w:ascii="Arial" w:hAnsi="Arial" w:cs="Arial"/>
        </w:rPr>
        <w:t xml:space="preserve">, the </w:t>
      </w:r>
      <w:r w:rsidRPr="003D27D1">
        <w:rPr>
          <w:rFonts w:ascii="Arial" w:hAnsi="Arial" w:cs="Arial"/>
        </w:rPr>
        <w:t xml:space="preserve">Capability; </w:t>
      </w:r>
      <w:r w:rsidR="00D468A9" w:rsidRPr="003D27D1">
        <w:rPr>
          <w:rFonts w:ascii="Arial" w:hAnsi="Arial" w:cs="Arial"/>
        </w:rPr>
        <w:t>the</w:t>
      </w:r>
      <w:r w:rsidRPr="003D27D1">
        <w:rPr>
          <w:rFonts w:ascii="Arial" w:hAnsi="Arial" w:cs="Arial"/>
        </w:rPr>
        <w:t xml:space="preserve"> </w:t>
      </w:r>
      <w:r w:rsidR="00D468A9" w:rsidRPr="003D27D1">
        <w:rPr>
          <w:rFonts w:ascii="Arial" w:hAnsi="Arial" w:cs="Arial"/>
        </w:rPr>
        <w:t>“</w:t>
      </w:r>
      <w:r w:rsidRPr="003D27D1">
        <w:rPr>
          <w:rFonts w:ascii="Arial" w:hAnsi="Arial" w:cs="Arial"/>
        </w:rPr>
        <w:t xml:space="preserve">Business </w:t>
      </w:r>
      <w:bookmarkEnd w:id="21"/>
      <w:bookmarkEnd w:id="22"/>
      <w:bookmarkEnd w:id="23"/>
      <w:r w:rsidR="00D468A9" w:rsidRPr="003D27D1">
        <w:rPr>
          <w:rFonts w:ascii="Arial" w:hAnsi="Arial" w:cs="Arial"/>
        </w:rPr>
        <w:t>Need” including Strategic ALARP factors such as doing ‘the right thing at the right time’</w:t>
      </w:r>
      <w:r w:rsidRPr="003D27D1">
        <w:rPr>
          <w:rFonts w:ascii="Arial" w:hAnsi="Arial" w:cs="Arial"/>
        </w:rPr>
        <w:t xml:space="preserve">.  </w:t>
      </w:r>
      <w:bookmarkStart w:id="24" w:name="_Toc415479723"/>
      <w:bookmarkStart w:id="25" w:name="_Toc415479722"/>
      <w:r w:rsidR="00602E82" w:rsidRPr="003D27D1">
        <w:rPr>
          <w:rFonts w:ascii="Arial" w:hAnsi="Arial" w:cs="Arial"/>
        </w:rPr>
        <w:t xml:space="preserve">The justified option will constitute the baseline for the </w:t>
      </w:r>
      <w:r w:rsidR="003D27D1" w:rsidRPr="003D27D1">
        <w:rPr>
          <w:rFonts w:ascii="Arial" w:hAnsi="Arial" w:cs="Arial"/>
        </w:rPr>
        <w:t>f</w:t>
      </w:r>
      <w:r w:rsidR="00EF0753" w:rsidRPr="003D27D1">
        <w:rPr>
          <w:rFonts w:ascii="Arial" w:hAnsi="Arial" w:cs="Arial"/>
        </w:rPr>
        <w:t>acility</w:t>
      </w:r>
      <w:r w:rsidR="00602E82" w:rsidRPr="003D27D1">
        <w:rPr>
          <w:rFonts w:ascii="Arial" w:hAnsi="Arial" w:cs="Arial"/>
        </w:rPr>
        <w:t>/</w:t>
      </w:r>
      <w:r w:rsidR="003D27D1" w:rsidRPr="003D27D1">
        <w:rPr>
          <w:rFonts w:ascii="Arial" w:hAnsi="Arial" w:cs="Arial"/>
        </w:rPr>
        <w:t>p</w:t>
      </w:r>
      <w:r w:rsidR="00602E82" w:rsidRPr="003D27D1">
        <w:rPr>
          <w:rFonts w:ascii="Arial" w:hAnsi="Arial" w:cs="Arial"/>
        </w:rPr>
        <w:t xml:space="preserve">rocess design </w:t>
      </w:r>
      <w:r w:rsidR="003D27D1">
        <w:rPr>
          <w:rFonts w:ascii="Arial" w:hAnsi="Arial" w:cs="Arial"/>
        </w:rPr>
        <w:t xml:space="preserve">in </w:t>
      </w:r>
      <w:r w:rsidR="00602E82" w:rsidRPr="003D27D1">
        <w:rPr>
          <w:rFonts w:ascii="Arial" w:hAnsi="Arial" w:cs="Arial"/>
        </w:rPr>
        <w:t>Stage 2</w:t>
      </w:r>
      <w:bookmarkEnd w:id="24"/>
      <w:r w:rsidR="00602E82" w:rsidRPr="003D27D1">
        <w:rPr>
          <w:rFonts w:ascii="Arial" w:hAnsi="Arial" w:cs="Arial"/>
        </w:rPr>
        <w:t>.</w:t>
      </w:r>
    </w:p>
    <w:p w14:paraId="03F02C47" w14:textId="77777777" w:rsidR="003D27D1" w:rsidRPr="003D27D1" w:rsidRDefault="003D27D1" w:rsidP="003D27D1">
      <w:pPr>
        <w:ind w:left="851"/>
      </w:pPr>
    </w:p>
    <w:p w14:paraId="0C1B7553" w14:textId="13FDADCD" w:rsidR="00EE33A4" w:rsidRDefault="00272127" w:rsidP="00F45674">
      <w:pPr>
        <w:pStyle w:val="ListParagraph"/>
        <w:autoSpaceDE w:val="0"/>
        <w:autoSpaceDN w:val="0"/>
        <w:adjustRightInd w:val="0"/>
        <w:spacing w:before="120" w:after="120"/>
        <w:ind w:left="1418"/>
        <w:rPr>
          <w:rFonts w:ascii="TimesNewRomanPSMT" w:hAnsi="TimesNewRomanPSMT" w:cs="TimesNewRomanPSMT"/>
          <w:sz w:val="20"/>
          <w:szCs w:val="20"/>
        </w:rPr>
      </w:pPr>
      <w:r w:rsidRPr="00B41A6A">
        <w:rPr>
          <w:noProof/>
          <w:lang w:eastAsia="en-GB"/>
        </w:rPr>
        <mc:AlternateContent>
          <mc:Choice Requires="wps">
            <w:drawing>
              <wp:inline distT="0" distB="0" distL="0" distR="0" wp14:anchorId="36A54D4A" wp14:editId="79B6BD03">
                <wp:extent cx="5254388" cy="826618"/>
                <wp:effectExtent l="0" t="0" r="22860" b="12065"/>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388" cy="826618"/>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7B6544B5" w14:textId="4934DA09" w:rsidR="0055613C" w:rsidRPr="003D27D1" w:rsidRDefault="0055613C" w:rsidP="00F45674">
                            <w:pPr>
                              <w:autoSpaceDE w:val="0"/>
                              <w:autoSpaceDN w:val="0"/>
                              <w:adjustRightInd w:val="0"/>
                              <w:jc w:val="center"/>
                              <w:rPr>
                                <w:rFonts w:ascii="Arial" w:hAnsi="Arial" w:cs="Arial"/>
                                <w:bCs/>
                                <w:sz w:val="22"/>
                                <w:szCs w:val="22"/>
                              </w:rPr>
                            </w:pPr>
                            <w:r w:rsidRPr="003D27D1">
                              <w:rPr>
                                <w:rFonts w:ascii="Arial" w:hAnsi="Arial" w:cs="Arial"/>
                                <w:bCs/>
                                <w:sz w:val="22"/>
                                <w:szCs w:val="22"/>
                              </w:rPr>
                              <w:t>The early capability (</w:t>
                            </w:r>
                            <w:r>
                              <w:rPr>
                                <w:rFonts w:ascii="Arial" w:hAnsi="Arial" w:cs="Arial"/>
                                <w:bCs/>
                                <w:sz w:val="22"/>
                                <w:szCs w:val="22"/>
                              </w:rPr>
                              <w:t>f</w:t>
                            </w:r>
                            <w:r w:rsidRPr="003D27D1">
                              <w:rPr>
                                <w:rFonts w:ascii="Arial" w:hAnsi="Arial" w:cs="Arial"/>
                                <w:bCs/>
                                <w:sz w:val="22"/>
                                <w:szCs w:val="22"/>
                              </w:rPr>
                              <w:t>acility/</w:t>
                            </w:r>
                            <w:r>
                              <w:rPr>
                                <w:rFonts w:ascii="Arial" w:hAnsi="Arial" w:cs="Arial"/>
                                <w:bCs/>
                                <w:sz w:val="22"/>
                                <w:szCs w:val="22"/>
                              </w:rPr>
                              <w:t>p</w:t>
                            </w:r>
                            <w:r w:rsidRPr="003D27D1">
                              <w:rPr>
                                <w:rFonts w:ascii="Arial" w:hAnsi="Arial" w:cs="Arial"/>
                                <w:bCs/>
                                <w:sz w:val="22"/>
                                <w:szCs w:val="22"/>
                              </w:rPr>
                              <w:t>rocess) definition stage provides the best opportunity to ensure that inherent material hazards are ‘Eliminated’ or ‘Reduced’ via optioneering and design and hence decisions taken are particularly important to the overall ALARP justification.</w:t>
                            </w:r>
                          </w:p>
                        </w:txbxContent>
                      </wps:txbx>
                      <wps:bodyPr rot="0" vert="horz" wrap="square" lIns="137160" tIns="91440" rIns="137160" bIns="91440" anchor="ctr" anchorCtr="0" upright="1">
                        <a:noAutofit/>
                      </wps:bodyPr>
                    </wps:wsp>
                  </a:graphicData>
                </a:graphic>
              </wp:inline>
            </w:drawing>
          </mc:Choice>
          <mc:Fallback>
            <w:pict>
              <v:shapetype w14:anchorId="36A54D4A" id="_x0000_t202" coordsize="21600,21600" o:spt="202" path="m,l,21600r21600,l21600,xe">
                <v:stroke joinstyle="miter"/>
                <v:path gradientshapeok="t" o:connecttype="rect"/>
              </v:shapetype>
              <v:shape id="Text Box 2" o:spid="_x0000_s1026" type="#_x0000_t202" style="width:413.75pt;height:6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" fillcolor="#ecf1f8" strokecolor="#558ed5" strokeweight="2pt">
                <v:stroke endcap="round"/>
                <v:textbox inset="10.8pt,7.2pt,10.8pt,7.2pt">
                  <w:txbxContent>
                    <w:p w14:paraId="7B6544B5" w14:textId="4934DA09" w:rsidR="0055613C" w:rsidRPr="003D27D1" w:rsidRDefault="0055613C" w:rsidP="00F45674">
                      <w:pPr>
                        <w:autoSpaceDE w:val="0"/>
                        <w:autoSpaceDN w:val="0"/>
                        <w:adjustRightInd w:val="0"/>
                        <w:jc w:val="center"/>
                        <w:rPr>
                          <w:rFonts w:ascii="Arial" w:hAnsi="Arial" w:cs="Arial"/>
                          <w:bCs/>
                          <w:sz w:val="22"/>
                          <w:szCs w:val="22"/>
                        </w:rPr>
                      </w:pPr>
                      <w:r w:rsidRPr="003D27D1">
                        <w:rPr>
                          <w:rFonts w:ascii="Arial" w:hAnsi="Arial" w:cs="Arial"/>
                          <w:bCs/>
                          <w:sz w:val="22"/>
                          <w:szCs w:val="22"/>
                        </w:rPr>
                        <w:t>The early capability (</w:t>
                      </w:r>
                      <w:r>
                        <w:rPr>
                          <w:rFonts w:ascii="Arial" w:hAnsi="Arial" w:cs="Arial"/>
                          <w:bCs/>
                          <w:sz w:val="22"/>
                          <w:szCs w:val="22"/>
                        </w:rPr>
                        <w:t>f</w:t>
                      </w:r>
                      <w:r w:rsidRPr="003D27D1">
                        <w:rPr>
                          <w:rFonts w:ascii="Arial" w:hAnsi="Arial" w:cs="Arial"/>
                          <w:bCs/>
                          <w:sz w:val="22"/>
                          <w:szCs w:val="22"/>
                        </w:rPr>
                        <w:t>acility/</w:t>
                      </w:r>
                      <w:r>
                        <w:rPr>
                          <w:rFonts w:ascii="Arial" w:hAnsi="Arial" w:cs="Arial"/>
                          <w:bCs/>
                          <w:sz w:val="22"/>
                          <w:szCs w:val="22"/>
                        </w:rPr>
                        <w:t>p</w:t>
                      </w:r>
                      <w:r w:rsidRPr="003D27D1">
                        <w:rPr>
                          <w:rFonts w:ascii="Arial" w:hAnsi="Arial" w:cs="Arial"/>
                          <w:bCs/>
                          <w:sz w:val="22"/>
                          <w:szCs w:val="22"/>
                        </w:rPr>
                        <w:t>rocess) definition stage provides the best opportunity to ensure that inherent material hazards are ‘Eliminated’ or ‘Reduced’ via optioneering and design and hence decisions taken are particularly important to the overall ALARP justification.</w:t>
                      </w:r>
                    </w:p>
                  </w:txbxContent>
                </v:textbox>
                <w10:anchorlock/>
              </v:shape>
            </w:pict>
          </mc:Fallback>
        </mc:AlternateContent>
      </w:r>
    </w:p>
    <w:p w14:paraId="06015AAE" w14:textId="77777777" w:rsidR="003D27D1" w:rsidRPr="003D27D1" w:rsidRDefault="003D27D1" w:rsidP="003D27D1">
      <w:pPr>
        <w:ind w:left="851"/>
      </w:pPr>
    </w:p>
    <w:p w14:paraId="4284EDD9" w14:textId="402CF4D2" w:rsidR="00602E82" w:rsidRPr="003D27D1" w:rsidRDefault="00636BF5" w:rsidP="003D27D1">
      <w:pPr>
        <w:pStyle w:val="ListParagraph"/>
        <w:numPr>
          <w:ilvl w:val="0"/>
          <w:numId w:val="36"/>
        </w:numPr>
        <w:autoSpaceDE w:val="0"/>
        <w:autoSpaceDN w:val="0"/>
        <w:adjustRightInd w:val="0"/>
        <w:spacing w:before="120" w:after="120"/>
        <w:ind w:left="1418" w:hanging="567"/>
        <w:rPr>
          <w:rFonts w:ascii="Arial" w:hAnsi="Arial" w:cs="Arial"/>
          <w:bCs/>
        </w:rPr>
      </w:pPr>
      <w:bookmarkStart w:id="26" w:name="_Toc415480118"/>
      <w:bookmarkStart w:id="27" w:name="_Toc415479724"/>
      <w:bookmarkEnd w:id="25"/>
      <w:r w:rsidRPr="003D27D1">
        <w:rPr>
          <w:rFonts w:ascii="Arial" w:hAnsi="Arial" w:cs="Arial"/>
          <w:b/>
        </w:rPr>
        <w:t xml:space="preserve">Stage 2 </w:t>
      </w:r>
      <w:r w:rsidR="00D468A9" w:rsidRPr="003D27D1">
        <w:rPr>
          <w:rFonts w:ascii="Arial" w:hAnsi="Arial" w:cs="Arial"/>
          <w:b/>
        </w:rPr>
        <w:t>(Project)</w:t>
      </w:r>
      <w:r w:rsidR="003D27D1" w:rsidRPr="003D27D1">
        <w:rPr>
          <w:rFonts w:ascii="Arial" w:hAnsi="Arial" w:cs="Arial"/>
          <w:b/>
        </w:rPr>
        <w:t>:</w:t>
      </w:r>
      <w:r w:rsidR="00D468A9" w:rsidRPr="003D27D1">
        <w:rPr>
          <w:rFonts w:ascii="Arial" w:hAnsi="Arial" w:cs="Arial"/>
          <w:bCs/>
        </w:rPr>
        <w:t xml:space="preserve"> </w:t>
      </w:r>
      <w:r w:rsidR="00EF0753" w:rsidRPr="003D27D1">
        <w:rPr>
          <w:rFonts w:ascii="Arial" w:hAnsi="Arial" w:cs="Arial"/>
          <w:bCs/>
        </w:rPr>
        <w:t>Facility</w:t>
      </w:r>
      <w:r w:rsidRPr="003D27D1">
        <w:rPr>
          <w:rFonts w:ascii="Arial" w:hAnsi="Arial" w:cs="Arial"/>
          <w:bCs/>
        </w:rPr>
        <w:t>/Process</w:t>
      </w:r>
      <w:bookmarkEnd w:id="26"/>
      <w:bookmarkEnd w:id="27"/>
      <w:r w:rsidRPr="003D27D1">
        <w:rPr>
          <w:rFonts w:ascii="Arial" w:hAnsi="Arial" w:cs="Arial"/>
          <w:bCs/>
        </w:rPr>
        <w:t xml:space="preserve">/Equipment.  </w:t>
      </w:r>
      <w:bookmarkStart w:id="28" w:name="_Toc415479725"/>
      <w:r w:rsidRPr="003D27D1">
        <w:rPr>
          <w:rFonts w:ascii="Arial" w:hAnsi="Arial" w:cs="Arial"/>
          <w:bCs/>
        </w:rPr>
        <w:t xml:space="preserve">Focus on opportunities to </w:t>
      </w:r>
      <w:r w:rsidR="00411936" w:rsidRPr="003D27D1">
        <w:rPr>
          <w:rFonts w:ascii="Arial" w:hAnsi="Arial" w:cs="Arial"/>
          <w:bCs/>
        </w:rPr>
        <w:t xml:space="preserve">Eliminate, </w:t>
      </w:r>
      <w:r w:rsidR="00AA5D0C" w:rsidRPr="003D27D1">
        <w:rPr>
          <w:rFonts w:ascii="Arial" w:hAnsi="Arial" w:cs="Arial"/>
          <w:bCs/>
        </w:rPr>
        <w:t>Reduce</w:t>
      </w:r>
      <w:r w:rsidR="00DC2742" w:rsidRPr="003D27D1">
        <w:rPr>
          <w:rFonts w:ascii="Arial" w:hAnsi="Arial" w:cs="Arial"/>
          <w:bCs/>
        </w:rPr>
        <w:t>, Isolate</w:t>
      </w:r>
      <w:r w:rsidR="00AA5D0C" w:rsidRPr="003D27D1">
        <w:rPr>
          <w:rFonts w:ascii="Arial" w:hAnsi="Arial" w:cs="Arial"/>
          <w:bCs/>
        </w:rPr>
        <w:t xml:space="preserve"> and Control the </w:t>
      </w:r>
      <w:r w:rsidR="00DC2742" w:rsidRPr="003D27D1">
        <w:rPr>
          <w:rFonts w:ascii="Arial" w:hAnsi="Arial" w:cs="Arial"/>
          <w:bCs/>
        </w:rPr>
        <w:t xml:space="preserve">inherent material </w:t>
      </w:r>
      <w:r w:rsidR="00AA5D0C" w:rsidRPr="003D27D1">
        <w:rPr>
          <w:rFonts w:ascii="Arial" w:hAnsi="Arial" w:cs="Arial"/>
          <w:bCs/>
        </w:rPr>
        <w:t>hazards by virtue of the normal process design</w:t>
      </w:r>
      <w:r w:rsidR="00DC2742" w:rsidRPr="003D27D1">
        <w:rPr>
          <w:rFonts w:ascii="Arial" w:hAnsi="Arial" w:cs="Arial"/>
          <w:bCs/>
        </w:rPr>
        <w:t>.</w:t>
      </w:r>
      <w:r w:rsidR="00AA5D0C" w:rsidRPr="003D27D1">
        <w:rPr>
          <w:rFonts w:ascii="Arial" w:hAnsi="Arial" w:cs="Arial"/>
          <w:bCs/>
        </w:rPr>
        <w:t xml:space="preserve"> </w:t>
      </w:r>
      <w:bookmarkStart w:id="29" w:name="_Toc415479726"/>
      <w:bookmarkEnd w:id="28"/>
      <w:r w:rsidR="007715FD">
        <w:rPr>
          <w:rFonts w:ascii="Arial" w:hAnsi="Arial" w:cs="Arial"/>
          <w:bCs/>
        </w:rPr>
        <w:t xml:space="preserve"> </w:t>
      </w:r>
      <w:r w:rsidR="00DC2742" w:rsidRPr="003D27D1">
        <w:rPr>
          <w:rFonts w:ascii="Arial" w:hAnsi="Arial" w:cs="Arial"/>
          <w:bCs/>
        </w:rPr>
        <w:t>This stage may also introduce hazards which themselves need to be managed (e.g. conventional hazard of lifting shielded flasks).</w:t>
      </w:r>
    </w:p>
    <w:p w14:paraId="65BC20DD" w14:textId="728AF707" w:rsidR="00951088" w:rsidRPr="003D27D1" w:rsidRDefault="00636BF5" w:rsidP="003D27D1">
      <w:pPr>
        <w:pStyle w:val="ListParagraph"/>
        <w:numPr>
          <w:ilvl w:val="0"/>
          <w:numId w:val="36"/>
        </w:numPr>
        <w:autoSpaceDE w:val="0"/>
        <w:autoSpaceDN w:val="0"/>
        <w:adjustRightInd w:val="0"/>
        <w:spacing w:before="120" w:after="120"/>
        <w:ind w:left="1418" w:hanging="567"/>
        <w:rPr>
          <w:rFonts w:ascii="Arial" w:hAnsi="Arial" w:cs="Arial"/>
          <w:bCs/>
        </w:rPr>
      </w:pPr>
      <w:bookmarkStart w:id="30" w:name="_Toc415480119"/>
      <w:bookmarkStart w:id="31" w:name="_Toc415479727"/>
      <w:bookmarkEnd w:id="29"/>
      <w:r w:rsidRPr="003D27D1">
        <w:rPr>
          <w:rFonts w:ascii="Arial" w:hAnsi="Arial" w:cs="Arial"/>
          <w:b/>
        </w:rPr>
        <w:t xml:space="preserve">Stage 3 </w:t>
      </w:r>
      <w:r w:rsidR="00D468A9" w:rsidRPr="003D27D1">
        <w:rPr>
          <w:rFonts w:ascii="Arial" w:hAnsi="Arial" w:cs="Arial"/>
          <w:b/>
        </w:rPr>
        <w:t>(</w:t>
      </w:r>
      <w:r w:rsidR="00EF0753" w:rsidRPr="003D27D1">
        <w:rPr>
          <w:rFonts w:ascii="Arial" w:hAnsi="Arial" w:cs="Arial"/>
          <w:b/>
        </w:rPr>
        <w:t>Facility</w:t>
      </w:r>
      <w:r w:rsidR="00D468A9" w:rsidRPr="003D27D1">
        <w:rPr>
          <w:rFonts w:ascii="Arial" w:hAnsi="Arial" w:cs="Arial"/>
          <w:b/>
        </w:rPr>
        <w:t>)</w:t>
      </w:r>
      <w:r w:rsidR="003D27D1" w:rsidRPr="003D27D1">
        <w:rPr>
          <w:rFonts w:ascii="Arial" w:hAnsi="Arial" w:cs="Arial"/>
          <w:b/>
        </w:rPr>
        <w:t>:</w:t>
      </w:r>
      <w:r w:rsidR="00D468A9" w:rsidRPr="003D27D1">
        <w:rPr>
          <w:rFonts w:ascii="Arial" w:hAnsi="Arial" w:cs="Arial"/>
          <w:bCs/>
        </w:rPr>
        <w:t xml:space="preserve"> </w:t>
      </w:r>
      <w:r w:rsidRPr="003D27D1">
        <w:rPr>
          <w:rFonts w:ascii="Arial" w:hAnsi="Arial" w:cs="Arial"/>
          <w:bCs/>
        </w:rPr>
        <w:t>Selection of Safety Measures</w:t>
      </w:r>
      <w:bookmarkEnd w:id="30"/>
      <w:bookmarkEnd w:id="31"/>
      <w:r w:rsidRPr="003D27D1">
        <w:rPr>
          <w:rFonts w:ascii="Arial" w:hAnsi="Arial" w:cs="Arial"/>
          <w:bCs/>
        </w:rPr>
        <w:t xml:space="preserve">. </w:t>
      </w:r>
      <w:r w:rsidR="00161E12" w:rsidRPr="003D27D1">
        <w:rPr>
          <w:rFonts w:ascii="Arial" w:hAnsi="Arial" w:cs="Arial"/>
          <w:bCs/>
        </w:rPr>
        <w:t xml:space="preserve"> </w:t>
      </w:r>
      <w:bookmarkStart w:id="32" w:name="_Toc415479728"/>
      <w:r w:rsidRPr="003D27D1">
        <w:rPr>
          <w:rFonts w:ascii="Arial" w:hAnsi="Arial" w:cs="Arial"/>
          <w:bCs/>
        </w:rPr>
        <w:t xml:space="preserve">Focus on the provision of safety measures to manage the residual hazards which cannot be Eliminated, Reduced or Isolated </w:t>
      </w:r>
      <w:r w:rsidR="007715FD">
        <w:rPr>
          <w:rFonts w:ascii="Arial" w:hAnsi="Arial" w:cs="Arial"/>
          <w:bCs/>
        </w:rPr>
        <w:t xml:space="preserve">any </w:t>
      </w:r>
      <w:r w:rsidRPr="003D27D1">
        <w:rPr>
          <w:rFonts w:ascii="Arial" w:hAnsi="Arial" w:cs="Arial"/>
          <w:bCs/>
        </w:rPr>
        <w:t>further.</w:t>
      </w:r>
      <w:bookmarkEnd w:id="32"/>
    </w:p>
    <w:p w14:paraId="6BF350D9" w14:textId="77777777" w:rsidR="00F45674" w:rsidRDefault="00F45674">
      <w:pPr>
        <w:rPr>
          <w:rFonts w:ascii="Arial" w:hAnsi="Arial" w:cs="Arial"/>
          <w:color w:val="000000" w:themeColor="text1"/>
          <w:sz w:val="22"/>
          <w:szCs w:val="22"/>
        </w:rPr>
      </w:pPr>
      <w:r>
        <w:rPr>
          <w:rFonts w:ascii="Arial" w:hAnsi="Arial" w:cs="Arial"/>
          <w:i/>
          <w:iCs/>
          <w:color w:val="000000" w:themeColor="text1"/>
          <w:sz w:val="22"/>
          <w:szCs w:val="22"/>
        </w:rPr>
        <w:br w:type="page"/>
      </w:r>
    </w:p>
    <w:p w14:paraId="7D45A682" w14:textId="00C7EF26" w:rsidR="00280C31" w:rsidRPr="001A4B5A" w:rsidRDefault="001A4B5A" w:rsidP="001A4B5A">
      <w:pPr>
        <w:pStyle w:val="Caption"/>
        <w:jc w:val="center"/>
        <w:rPr>
          <w:rFonts w:ascii="Arial" w:hAnsi="Arial" w:cs="Arial"/>
          <w:i w:val="0"/>
          <w:iCs w:val="0"/>
          <w:color w:val="000000" w:themeColor="text1"/>
          <w:sz w:val="22"/>
          <w:szCs w:val="22"/>
        </w:rPr>
      </w:pPr>
      <w:bookmarkStart w:id="33" w:name="_Toc50110607"/>
      <w:r w:rsidRPr="001A4B5A">
        <w:rPr>
          <w:rFonts w:ascii="Arial" w:hAnsi="Arial" w:cs="Arial"/>
          <w:i w:val="0"/>
          <w:iCs w:val="0"/>
          <w:color w:val="000000" w:themeColor="text1"/>
          <w:sz w:val="22"/>
          <w:szCs w:val="22"/>
        </w:rPr>
        <w:lastRenderedPageBreak/>
        <w:t xml:space="preserve">Figure </w:t>
      </w:r>
      <w:r w:rsidRPr="001A4B5A">
        <w:rPr>
          <w:rFonts w:ascii="Arial" w:hAnsi="Arial" w:cs="Arial"/>
          <w:i w:val="0"/>
          <w:iCs w:val="0"/>
          <w:color w:val="000000" w:themeColor="text1"/>
          <w:sz w:val="22"/>
          <w:szCs w:val="22"/>
        </w:rPr>
        <w:fldChar w:fldCharType="begin"/>
      </w:r>
      <w:r w:rsidRPr="001A4B5A">
        <w:rPr>
          <w:rFonts w:ascii="Arial" w:hAnsi="Arial" w:cs="Arial"/>
          <w:i w:val="0"/>
          <w:iCs w:val="0"/>
          <w:color w:val="000000" w:themeColor="text1"/>
          <w:sz w:val="22"/>
          <w:szCs w:val="22"/>
        </w:rPr>
        <w:instrText xml:space="preserve"> SEQ Figure \* ARABIC </w:instrText>
      </w:r>
      <w:r w:rsidRPr="001A4B5A">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2</w:t>
      </w:r>
      <w:r w:rsidRPr="001A4B5A">
        <w:rPr>
          <w:rFonts w:ascii="Arial" w:hAnsi="Arial" w:cs="Arial"/>
          <w:i w:val="0"/>
          <w:iCs w:val="0"/>
          <w:color w:val="000000" w:themeColor="text1"/>
          <w:sz w:val="22"/>
          <w:szCs w:val="22"/>
        </w:rPr>
        <w:fldChar w:fldCharType="end"/>
      </w:r>
      <w:r w:rsidR="00280C31" w:rsidRPr="001A4B5A">
        <w:rPr>
          <w:rFonts w:ascii="Arial" w:hAnsi="Arial" w:cs="Arial"/>
          <w:i w:val="0"/>
          <w:iCs w:val="0"/>
          <w:color w:val="000000" w:themeColor="text1"/>
          <w:sz w:val="22"/>
          <w:szCs w:val="22"/>
        </w:rPr>
        <w:t>:</w:t>
      </w:r>
      <w:r w:rsidR="003D27D1" w:rsidRPr="001A4B5A">
        <w:rPr>
          <w:rFonts w:ascii="Arial" w:hAnsi="Arial" w:cs="Arial"/>
          <w:i w:val="0"/>
          <w:iCs w:val="0"/>
          <w:color w:val="000000" w:themeColor="text1"/>
          <w:sz w:val="22"/>
          <w:szCs w:val="22"/>
        </w:rPr>
        <w:tab/>
      </w:r>
      <w:r w:rsidR="00280C31" w:rsidRPr="001A4B5A">
        <w:rPr>
          <w:rFonts w:ascii="Arial" w:hAnsi="Arial" w:cs="Arial"/>
          <w:i w:val="0"/>
          <w:iCs w:val="0"/>
          <w:color w:val="000000" w:themeColor="text1"/>
          <w:sz w:val="22"/>
          <w:szCs w:val="22"/>
        </w:rPr>
        <w:t>ALARP Journey</w:t>
      </w:r>
      <w:r w:rsidR="00272127" w:rsidRPr="001A4B5A">
        <w:rPr>
          <w:rFonts w:ascii="Arial" w:hAnsi="Arial" w:cs="Arial"/>
          <w:i w:val="0"/>
          <w:iCs w:val="0"/>
          <w:color w:val="000000" w:themeColor="text1"/>
          <w:sz w:val="22"/>
          <w:szCs w:val="22"/>
        </w:rPr>
        <w:t xml:space="preserve"> for a New Facility Design</w:t>
      </w:r>
      <w:bookmarkEnd w:id="33"/>
    </w:p>
    <w:p w14:paraId="7411C7ED" w14:textId="77777777" w:rsidR="00636BF5" w:rsidRPr="00936EE7" w:rsidRDefault="00636E86" w:rsidP="003D27D1">
      <w:pPr>
        <w:ind w:left="851"/>
      </w:pPr>
      <w:r w:rsidRPr="00936EE7">
        <w:rPr>
          <w:noProof/>
        </w:rPr>
        <w:drawing>
          <wp:inline distT="0" distB="0" distL="0" distR="0" wp14:anchorId="282FABE9" wp14:editId="4B82BCF2">
            <wp:extent cx="5033793" cy="3173104"/>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836" cy="3174392"/>
                    </a:xfrm>
                    <a:prstGeom prst="rect">
                      <a:avLst/>
                    </a:prstGeom>
                    <a:noFill/>
                    <a:ln>
                      <a:noFill/>
                    </a:ln>
                  </pic:spPr>
                </pic:pic>
              </a:graphicData>
            </a:graphic>
          </wp:inline>
        </w:drawing>
      </w:r>
    </w:p>
    <w:p w14:paraId="692FD54B" w14:textId="77777777" w:rsidR="0033795E" w:rsidRPr="00936EE7" w:rsidRDefault="0033795E" w:rsidP="00636BF5"/>
    <w:p w14:paraId="6B16845F" w14:textId="7A6D9E31" w:rsidR="00636BF5" w:rsidRPr="000455CC" w:rsidRDefault="00F45674" w:rsidP="00F45674">
      <w:pPr>
        <w:pStyle w:val="Heading2"/>
      </w:pPr>
      <w:bookmarkStart w:id="34" w:name="_Toc50110591"/>
      <w:r>
        <w:t>2.2</w:t>
      </w:r>
      <w:r>
        <w:tab/>
      </w:r>
      <w:r w:rsidR="00780849">
        <w:t>Demonstration of ALARP at all Stages of a Facility</w:t>
      </w:r>
      <w:r>
        <w:t>’s</w:t>
      </w:r>
      <w:r w:rsidR="00780849">
        <w:t xml:space="preserve"> Lifecycle</w:t>
      </w:r>
      <w:bookmarkEnd w:id="34"/>
    </w:p>
    <w:p w14:paraId="59E12074" w14:textId="226191A8" w:rsidR="00636BF5" w:rsidRPr="00F45674" w:rsidRDefault="005914E3" w:rsidP="00F45674">
      <w:pPr>
        <w:spacing w:before="120" w:after="120"/>
        <w:ind w:left="851"/>
        <w:rPr>
          <w:rFonts w:ascii="Arial" w:hAnsi="Arial" w:cs="Arial"/>
          <w:sz w:val="22"/>
          <w:szCs w:val="22"/>
        </w:rPr>
      </w:pPr>
      <w:r w:rsidRPr="00F45674">
        <w:rPr>
          <w:rFonts w:ascii="Arial" w:hAnsi="Arial" w:cs="Arial"/>
          <w:sz w:val="22"/>
          <w:szCs w:val="22"/>
        </w:rPr>
        <w:t xml:space="preserve">The ALARP journey continues beyond facility design into subsequent lifecycle phases. </w:t>
      </w:r>
      <w:r w:rsidR="00F45674">
        <w:rPr>
          <w:rFonts w:ascii="Arial" w:hAnsi="Arial" w:cs="Arial"/>
          <w:sz w:val="22"/>
          <w:szCs w:val="22"/>
        </w:rPr>
        <w:t xml:space="preserve"> </w:t>
      </w:r>
      <w:r w:rsidR="00087D04" w:rsidRPr="00F45674">
        <w:rPr>
          <w:rFonts w:ascii="Arial" w:hAnsi="Arial" w:cs="Arial"/>
          <w:sz w:val="22"/>
          <w:szCs w:val="22"/>
        </w:rPr>
        <w:t>The lifecycle of a facility can be described as follows</w:t>
      </w:r>
      <w:r w:rsidR="00636BF5" w:rsidRPr="00F45674">
        <w:rPr>
          <w:rFonts w:ascii="Arial" w:hAnsi="Arial" w:cs="Arial"/>
          <w:sz w:val="22"/>
          <w:szCs w:val="22"/>
        </w:rPr>
        <w:t>.</w:t>
      </w:r>
    </w:p>
    <w:p w14:paraId="2CA6EA5E" w14:textId="3C9ADBFA" w:rsidR="00087D04" w:rsidRPr="00F45674" w:rsidRDefault="00133D0D" w:rsidP="00F45674">
      <w:pPr>
        <w:numPr>
          <w:ilvl w:val="0"/>
          <w:numId w:val="42"/>
        </w:numPr>
        <w:ind w:left="1418" w:hanging="567"/>
        <w:rPr>
          <w:rFonts w:ascii="Arial" w:hAnsi="Arial" w:cs="Arial"/>
          <w:sz w:val="22"/>
          <w:szCs w:val="22"/>
        </w:rPr>
      </w:pPr>
      <w:r w:rsidRPr="00F45674">
        <w:rPr>
          <w:rFonts w:ascii="Arial" w:hAnsi="Arial" w:cs="Arial"/>
          <w:b/>
          <w:bCs/>
          <w:sz w:val="22"/>
          <w:szCs w:val="22"/>
        </w:rPr>
        <w:t>Design</w:t>
      </w:r>
      <w:r w:rsidR="00F45674" w:rsidRPr="00F45674">
        <w:rPr>
          <w:rFonts w:ascii="Arial" w:hAnsi="Arial" w:cs="Arial"/>
          <w:b/>
          <w:bCs/>
          <w:sz w:val="22"/>
          <w:szCs w:val="22"/>
        </w:rPr>
        <w:t xml:space="preserve"> S</w:t>
      </w:r>
      <w:r w:rsidRPr="00F45674">
        <w:rPr>
          <w:rFonts w:ascii="Arial" w:hAnsi="Arial" w:cs="Arial"/>
          <w:b/>
          <w:bCs/>
          <w:sz w:val="22"/>
          <w:szCs w:val="22"/>
        </w:rPr>
        <w:t>tage 1</w:t>
      </w:r>
      <w:r w:rsidR="00087D04" w:rsidRPr="00F45674">
        <w:rPr>
          <w:rFonts w:ascii="Arial" w:hAnsi="Arial" w:cs="Arial"/>
          <w:sz w:val="22"/>
          <w:szCs w:val="22"/>
        </w:rPr>
        <w:t xml:space="preserve"> – </w:t>
      </w:r>
      <w:r w:rsidR="00B37E0E" w:rsidRPr="00F45674">
        <w:rPr>
          <w:rFonts w:ascii="Arial" w:hAnsi="Arial" w:cs="Arial"/>
          <w:sz w:val="22"/>
          <w:szCs w:val="22"/>
        </w:rPr>
        <w:t>Front End Development/Studies/</w:t>
      </w:r>
      <w:r w:rsidR="00087D04" w:rsidRPr="00F45674">
        <w:rPr>
          <w:rFonts w:ascii="Arial" w:hAnsi="Arial" w:cs="Arial"/>
          <w:sz w:val="22"/>
          <w:szCs w:val="22"/>
        </w:rPr>
        <w:t>Informing a capability business case</w:t>
      </w:r>
      <w:r w:rsidR="00FC26AD" w:rsidRPr="00F45674">
        <w:rPr>
          <w:rFonts w:ascii="Arial" w:hAnsi="Arial" w:cs="Arial"/>
          <w:sz w:val="22"/>
          <w:szCs w:val="22"/>
        </w:rPr>
        <w:t xml:space="preserve"> and including a justification that it is the right project at the right time.</w:t>
      </w:r>
    </w:p>
    <w:p w14:paraId="416CF542" w14:textId="77777777" w:rsidR="00F45674" w:rsidRDefault="00087D04" w:rsidP="00F45674">
      <w:pPr>
        <w:numPr>
          <w:ilvl w:val="0"/>
          <w:numId w:val="42"/>
        </w:numPr>
        <w:ind w:left="1418" w:hanging="567"/>
        <w:rPr>
          <w:rFonts w:ascii="Arial" w:hAnsi="Arial" w:cs="Arial"/>
          <w:sz w:val="22"/>
          <w:szCs w:val="22"/>
        </w:rPr>
      </w:pPr>
      <w:r w:rsidRPr="00F45674">
        <w:rPr>
          <w:rFonts w:ascii="Arial" w:hAnsi="Arial" w:cs="Arial"/>
          <w:b/>
          <w:bCs/>
          <w:sz w:val="22"/>
          <w:szCs w:val="22"/>
        </w:rPr>
        <w:t xml:space="preserve">Design </w:t>
      </w:r>
      <w:r w:rsidR="00F45674" w:rsidRPr="00F45674">
        <w:rPr>
          <w:rFonts w:ascii="Arial" w:hAnsi="Arial" w:cs="Arial"/>
          <w:b/>
          <w:bCs/>
          <w:sz w:val="22"/>
          <w:szCs w:val="22"/>
        </w:rPr>
        <w:t>S</w:t>
      </w:r>
      <w:r w:rsidR="00133D0D" w:rsidRPr="00F45674">
        <w:rPr>
          <w:rFonts w:ascii="Arial" w:hAnsi="Arial" w:cs="Arial"/>
          <w:b/>
          <w:bCs/>
          <w:sz w:val="22"/>
          <w:szCs w:val="22"/>
        </w:rPr>
        <w:t>tage 2</w:t>
      </w:r>
      <w:r w:rsidRPr="00F45674">
        <w:rPr>
          <w:rFonts w:ascii="Arial" w:hAnsi="Arial" w:cs="Arial"/>
          <w:sz w:val="22"/>
          <w:szCs w:val="22"/>
        </w:rPr>
        <w:t xml:space="preserve"> </w:t>
      </w:r>
      <w:r w:rsidR="00B37E0E" w:rsidRPr="00F45674">
        <w:rPr>
          <w:rFonts w:ascii="Arial" w:hAnsi="Arial" w:cs="Arial"/>
          <w:sz w:val="22"/>
          <w:szCs w:val="22"/>
        </w:rPr>
        <w:t>– I</w:t>
      </w:r>
      <w:r w:rsidR="00636BF5" w:rsidRPr="00F45674">
        <w:rPr>
          <w:rFonts w:ascii="Arial" w:hAnsi="Arial" w:cs="Arial"/>
          <w:sz w:val="22"/>
          <w:szCs w:val="22"/>
        </w:rPr>
        <w:t>dentifying options for further investigation</w:t>
      </w:r>
      <w:r w:rsidR="00133D0D" w:rsidRPr="00F45674">
        <w:rPr>
          <w:rFonts w:ascii="Arial" w:hAnsi="Arial" w:cs="Arial"/>
          <w:sz w:val="22"/>
          <w:szCs w:val="22"/>
        </w:rPr>
        <w:t xml:space="preserve"> and down-selection</w:t>
      </w:r>
      <w:r w:rsidR="00C9158D" w:rsidRPr="00F45674">
        <w:rPr>
          <w:rFonts w:ascii="Arial" w:hAnsi="Arial" w:cs="Arial"/>
          <w:sz w:val="22"/>
          <w:szCs w:val="22"/>
        </w:rPr>
        <w:t xml:space="preserve"> (Concept)</w:t>
      </w:r>
      <w:r w:rsidR="00150F37" w:rsidRPr="00F45674">
        <w:rPr>
          <w:rFonts w:ascii="Arial" w:hAnsi="Arial" w:cs="Arial"/>
          <w:sz w:val="22"/>
          <w:szCs w:val="22"/>
        </w:rPr>
        <w:t>.</w:t>
      </w:r>
    </w:p>
    <w:p w14:paraId="1A79E507" w14:textId="0B094C9D" w:rsidR="00636BF5" w:rsidRPr="00F45674" w:rsidRDefault="00087D04" w:rsidP="00F45674">
      <w:pPr>
        <w:numPr>
          <w:ilvl w:val="0"/>
          <w:numId w:val="42"/>
        </w:numPr>
        <w:ind w:left="1418" w:hanging="567"/>
        <w:rPr>
          <w:rFonts w:ascii="Arial" w:hAnsi="Arial" w:cs="Arial"/>
          <w:sz w:val="22"/>
          <w:szCs w:val="22"/>
        </w:rPr>
      </w:pPr>
      <w:r w:rsidRPr="00F45674">
        <w:rPr>
          <w:rFonts w:ascii="Arial" w:hAnsi="Arial" w:cs="Arial"/>
          <w:b/>
          <w:bCs/>
          <w:sz w:val="22"/>
          <w:szCs w:val="22"/>
        </w:rPr>
        <w:t xml:space="preserve">Design </w:t>
      </w:r>
      <w:r w:rsidR="00F45674" w:rsidRPr="00F45674">
        <w:rPr>
          <w:rFonts w:ascii="Arial" w:hAnsi="Arial" w:cs="Arial"/>
          <w:b/>
          <w:bCs/>
          <w:sz w:val="22"/>
          <w:szCs w:val="22"/>
        </w:rPr>
        <w:t>S</w:t>
      </w:r>
      <w:r w:rsidR="00133D0D" w:rsidRPr="00F45674">
        <w:rPr>
          <w:rFonts w:ascii="Arial" w:hAnsi="Arial" w:cs="Arial"/>
          <w:b/>
          <w:bCs/>
          <w:sz w:val="22"/>
          <w:szCs w:val="22"/>
        </w:rPr>
        <w:t>tage</w:t>
      </w:r>
      <w:r w:rsidRPr="00F45674">
        <w:rPr>
          <w:rFonts w:ascii="Arial" w:hAnsi="Arial" w:cs="Arial"/>
          <w:b/>
          <w:bCs/>
          <w:sz w:val="22"/>
          <w:szCs w:val="22"/>
        </w:rPr>
        <w:t xml:space="preserve"> </w:t>
      </w:r>
      <w:r w:rsidR="00B37E0E" w:rsidRPr="00F45674">
        <w:rPr>
          <w:rFonts w:ascii="Arial" w:hAnsi="Arial" w:cs="Arial"/>
          <w:b/>
          <w:bCs/>
          <w:sz w:val="22"/>
          <w:szCs w:val="22"/>
        </w:rPr>
        <w:t>3</w:t>
      </w:r>
      <w:r w:rsidR="00636BF5" w:rsidRPr="00F45674">
        <w:rPr>
          <w:rFonts w:ascii="Arial" w:hAnsi="Arial" w:cs="Arial"/>
          <w:sz w:val="22"/>
          <w:szCs w:val="22"/>
        </w:rPr>
        <w:t xml:space="preserve"> – </w:t>
      </w:r>
      <w:r w:rsidR="00B37E0E" w:rsidRPr="00F45674">
        <w:rPr>
          <w:rFonts w:ascii="Arial" w:hAnsi="Arial" w:cs="Arial"/>
          <w:sz w:val="22"/>
          <w:szCs w:val="22"/>
        </w:rPr>
        <w:t>Development of</w:t>
      </w:r>
      <w:r w:rsidR="00636BF5" w:rsidRPr="00F45674">
        <w:rPr>
          <w:rFonts w:ascii="Arial" w:hAnsi="Arial" w:cs="Arial"/>
          <w:sz w:val="22"/>
          <w:szCs w:val="22"/>
        </w:rPr>
        <w:t xml:space="preserve"> a single technical option and determining the requirements</w:t>
      </w:r>
      <w:r w:rsidR="00133D0D" w:rsidRPr="00F45674">
        <w:rPr>
          <w:rFonts w:ascii="Arial" w:hAnsi="Arial" w:cs="Arial"/>
          <w:sz w:val="22"/>
          <w:szCs w:val="22"/>
        </w:rPr>
        <w:t xml:space="preserve"> and defining the solution</w:t>
      </w:r>
      <w:r w:rsidR="00C9158D" w:rsidRPr="00F45674">
        <w:rPr>
          <w:rFonts w:ascii="Arial" w:hAnsi="Arial" w:cs="Arial"/>
          <w:sz w:val="22"/>
          <w:szCs w:val="22"/>
        </w:rPr>
        <w:t xml:space="preserve"> (Prelim</w:t>
      </w:r>
      <w:r w:rsidR="00F45674">
        <w:rPr>
          <w:rFonts w:ascii="Arial" w:hAnsi="Arial" w:cs="Arial"/>
          <w:sz w:val="22"/>
          <w:szCs w:val="22"/>
        </w:rPr>
        <w:t>inary</w:t>
      </w:r>
      <w:r w:rsidR="00C9158D" w:rsidRPr="00F45674">
        <w:rPr>
          <w:rFonts w:ascii="Arial" w:hAnsi="Arial" w:cs="Arial"/>
          <w:sz w:val="22"/>
          <w:szCs w:val="22"/>
        </w:rPr>
        <w:t>/Detailed Design)</w:t>
      </w:r>
      <w:r w:rsidR="00150F37" w:rsidRPr="00F45674">
        <w:rPr>
          <w:rFonts w:ascii="Arial" w:hAnsi="Arial" w:cs="Arial"/>
          <w:sz w:val="22"/>
          <w:szCs w:val="22"/>
        </w:rPr>
        <w:t>.</w:t>
      </w:r>
    </w:p>
    <w:p w14:paraId="5153FEF4" w14:textId="16508E9B" w:rsidR="00636BF5" w:rsidRPr="00F45674" w:rsidRDefault="00362A73" w:rsidP="00F45674">
      <w:pPr>
        <w:numPr>
          <w:ilvl w:val="0"/>
          <w:numId w:val="42"/>
        </w:numPr>
        <w:ind w:left="1418" w:hanging="567"/>
        <w:rPr>
          <w:rFonts w:ascii="Arial" w:hAnsi="Arial" w:cs="Arial"/>
          <w:sz w:val="22"/>
          <w:szCs w:val="22"/>
        </w:rPr>
      </w:pPr>
      <w:r w:rsidRPr="00F45674">
        <w:rPr>
          <w:rFonts w:ascii="Arial" w:hAnsi="Arial" w:cs="Arial"/>
          <w:b/>
          <w:bCs/>
          <w:sz w:val="22"/>
          <w:szCs w:val="22"/>
        </w:rPr>
        <w:t>Construction/</w:t>
      </w:r>
      <w:r w:rsidR="006B1C2B" w:rsidRPr="00F45674">
        <w:rPr>
          <w:rFonts w:ascii="Arial" w:hAnsi="Arial" w:cs="Arial"/>
          <w:b/>
          <w:bCs/>
          <w:sz w:val="22"/>
          <w:szCs w:val="22"/>
        </w:rPr>
        <w:t>Commissioning</w:t>
      </w:r>
      <w:r w:rsidR="006B1C2B" w:rsidRPr="00F45674">
        <w:rPr>
          <w:rFonts w:ascii="Arial" w:hAnsi="Arial" w:cs="Arial"/>
          <w:sz w:val="22"/>
          <w:szCs w:val="22"/>
        </w:rPr>
        <w:t xml:space="preserve"> –</w:t>
      </w:r>
      <w:r w:rsidR="00636BF5" w:rsidRPr="00F45674">
        <w:rPr>
          <w:rFonts w:ascii="Arial" w:hAnsi="Arial" w:cs="Arial"/>
          <w:sz w:val="22"/>
          <w:szCs w:val="22"/>
        </w:rPr>
        <w:t xml:space="preserve"> </w:t>
      </w:r>
      <w:r w:rsidR="00F45674">
        <w:rPr>
          <w:rFonts w:ascii="Arial" w:hAnsi="Arial" w:cs="Arial"/>
          <w:sz w:val="22"/>
          <w:szCs w:val="22"/>
        </w:rPr>
        <w:t>D</w:t>
      </w:r>
      <w:r w:rsidR="00636BF5" w:rsidRPr="00F45674">
        <w:rPr>
          <w:rFonts w:ascii="Arial" w:hAnsi="Arial" w:cs="Arial"/>
          <w:sz w:val="22"/>
          <w:szCs w:val="22"/>
        </w:rPr>
        <w:t>elivering the solution and implementing the equipment and infrastructure</w:t>
      </w:r>
      <w:r w:rsidR="00150F37" w:rsidRPr="00F45674">
        <w:rPr>
          <w:rFonts w:ascii="Arial" w:hAnsi="Arial" w:cs="Arial"/>
          <w:sz w:val="22"/>
          <w:szCs w:val="22"/>
        </w:rPr>
        <w:t>.</w:t>
      </w:r>
    </w:p>
    <w:p w14:paraId="1E68C670" w14:textId="3DA67A3E" w:rsidR="00636BF5" w:rsidRPr="00F45674" w:rsidRDefault="00362A73" w:rsidP="00F45674">
      <w:pPr>
        <w:numPr>
          <w:ilvl w:val="0"/>
          <w:numId w:val="42"/>
        </w:numPr>
        <w:ind w:left="1418" w:hanging="567"/>
        <w:rPr>
          <w:rFonts w:ascii="Arial" w:hAnsi="Arial" w:cs="Arial"/>
          <w:sz w:val="22"/>
          <w:szCs w:val="22"/>
        </w:rPr>
      </w:pPr>
      <w:r w:rsidRPr="00F45674">
        <w:rPr>
          <w:rFonts w:ascii="Arial" w:hAnsi="Arial" w:cs="Arial"/>
          <w:b/>
          <w:bCs/>
          <w:sz w:val="22"/>
          <w:szCs w:val="22"/>
        </w:rPr>
        <w:t>Operations</w:t>
      </w:r>
      <w:r w:rsidR="00636BF5" w:rsidRPr="00F45674">
        <w:rPr>
          <w:rFonts w:ascii="Arial" w:hAnsi="Arial" w:cs="Arial"/>
          <w:sz w:val="22"/>
          <w:szCs w:val="22"/>
        </w:rPr>
        <w:t xml:space="preserve"> – </w:t>
      </w:r>
      <w:r w:rsidR="00F45674">
        <w:rPr>
          <w:rFonts w:ascii="Arial" w:hAnsi="Arial" w:cs="Arial"/>
          <w:sz w:val="22"/>
          <w:szCs w:val="22"/>
        </w:rPr>
        <w:t>O</w:t>
      </w:r>
      <w:r w:rsidR="002918BE" w:rsidRPr="00F45674">
        <w:rPr>
          <w:rFonts w:ascii="Arial" w:hAnsi="Arial" w:cs="Arial"/>
          <w:sz w:val="22"/>
          <w:szCs w:val="22"/>
        </w:rPr>
        <w:t xml:space="preserve">perate the facility, </w:t>
      </w:r>
      <w:r w:rsidR="00636BF5" w:rsidRPr="00F45674">
        <w:rPr>
          <w:rFonts w:ascii="Arial" w:hAnsi="Arial" w:cs="Arial"/>
          <w:sz w:val="22"/>
          <w:szCs w:val="22"/>
        </w:rPr>
        <w:t>support and maintain the equipment</w:t>
      </w:r>
      <w:r w:rsidR="00150F37" w:rsidRPr="00F45674">
        <w:rPr>
          <w:rFonts w:ascii="Arial" w:hAnsi="Arial" w:cs="Arial"/>
          <w:sz w:val="22"/>
          <w:szCs w:val="22"/>
        </w:rPr>
        <w:t>.</w:t>
      </w:r>
    </w:p>
    <w:p w14:paraId="34916A77" w14:textId="3928432C" w:rsidR="00CC7A33" w:rsidRDefault="00636BF5" w:rsidP="00F45674">
      <w:pPr>
        <w:numPr>
          <w:ilvl w:val="0"/>
          <w:numId w:val="42"/>
        </w:numPr>
        <w:ind w:left="1418" w:hanging="567"/>
        <w:rPr>
          <w:rFonts w:ascii="Arial" w:hAnsi="Arial" w:cs="Arial"/>
          <w:sz w:val="22"/>
          <w:szCs w:val="22"/>
        </w:rPr>
      </w:pPr>
      <w:r w:rsidRPr="00F45674">
        <w:rPr>
          <w:rFonts w:ascii="Arial" w:hAnsi="Arial" w:cs="Arial"/>
          <w:b/>
          <w:bCs/>
          <w:sz w:val="22"/>
          <w:szCs w:val="22"/>
        </w:rPr>
        <w:t>Decommissioning</w:t>
      </w:r>
      <w:r w:rsidRPr="00F45674">
        <w:rPr>
          <w:rFonts w:ascii="Arial" w:hAnsi="Arial" w:cs="Arial"/>
          <w:sz w:val="22"/>
          <w:szCs w:val="22"/>
        </w:rPr>
        <w:t xml:space="preserve"> – </w:t>
      </w:r>
      <w:r w:rsidR="00F45674">
        <w:rPr>
          <w:rFonts w:ascii="Arial" w:hAnsi="Arial" w:cs="Arial"/>
          <w:sz w:val="22"/>
          <w:szCs w:val="22"/>
        </w:rPr>
        <w:t>W</w:t>
      </w:r>
      <w:r w:rsidRPr="00F45674">
        <w:rPr>
          <w:rFonts w:ascii="Arial" w:hAnsi="Arial" w:cs="Arial"/>
          <w:sz w:val="22"/>
          <w:szCs w:val="22"/>
        </w:rPr>
        <w:t>ithdrawal from service and disposal of equipment</w:t>
      </w:r>
      <w:r w:rsidR="00C042D7" w:rsidRPr="00F45674">
        <w:rPr>
          <w:rFonts w:ascii="Arial" w:hAnsi="Arial" w:cs="Arial"/>
          <w:sz w:val="22"/>
          <w:szCs w:val="22"/>
        </w:rPr>
        <w:t>.</w:t>
      </w:r>
    </w:p>
    <w:p w14:paraId="58A5C05B" w14:textId="77777777" w:rsidR="00F45674" w:rsidRPr="00F45674" w:rsidRDefault="00F45674" w:rsidP="00F45674">
      <w:pPr>
        <w:ind w:left="1418"/>
        <w:rPr>
          <w:rFonts w:ascii="Arial" w:hAnsi="Arial" w:cs="Arial"/>
          <w:sz w:val="22"/>
          <w:szCs w:val="22"/>
        </w:rPr>
      </w:pPr>
    </w:p>
    <w:p w14:paraId="37D1916A" w14:textId="37DE09A3" w:rsidR="00087D04" w:rsidRPr="00E5463B" w:rsidRDefault="00087D04" w:rsidP="00F45674">
      <w:pPr>
        <w:spacing w:before="120" w:after="120"/>
        <w:ind w:left="851"/>
        <w:rPr>
          <w:rFonts w:ascii="Arial" w:hAnsi="Arial" w:cs="Arial"/>
          <w:color w:val="000000" w:themeColor="text1"/>
          <w:sz w:val="22"/>
          <w:szCs w:val="22"/>
        </w:rPr>
      </w:pPr>
      <w:r w:rsidRPr="00F45674">
        <w:rPr>
          <w:rFonts w:ascii="Arial" w:hAnsi="Arial" w:cs="Arial"/>
          <w:sz w:val="22"/>
          <w:szCs w:val="22"/>
        </w:rPr>
        <w:t xml:space="preserve">This may be mapped onto the staged safety case submissions where the ALARP journey </w:t>
      </w:r>
      <w:r w:rsidRPr="00E5463B">
        <w:rPr>
          <w:rFonts w:ascii="Arial" w:hAnsi="Arial" w:cs="Arial"/>
          <w:color w:val="000000" w:themeColor="text1"/>
          <w:sz w:val="22"/>
          <w:szCs w:val="22"/>
        </w:rPr>
        <w:t>is applied</w:t>
      </w:r>
      <w:r w:rsidR="005914E3" w:rsidRPr="00E5463B">
        <w:rPr>
          <w:rFonts w:ascii="Arial" w:hAnsi="Arial" w:cs="Arial"/>
          <w:color w:val="000000" w:themeColor="text1"/>
          <w:sz w:val="22"/>
          <w:szCs w:val="22"/>
        </w:rPr>
        <w:t xml:space="preserve"> (see </w:t>
      </w:r>
      <w:r w:rsidR="00E5463B" w:rsidRPr="00E5463B">
        <w:rPr>
          <w:rFonts w:ascii="Arial" w:hAnsi="Arial" w:cs="Arial"/>
          <w:color w:val="000000" w:themeColor="text1"/>
          <w:sz w:val="22"/>
          <w:szCs w:val="22"/>
        </w:rPr>
        <w:fldChar w:fldCharType="begin"/>
      </w:r>
      <w:r w:rsidR="00E5463B" w:rsidRPr="00E5463B">
        <w:rPr>
          <w:rFonts w:ascii="Arial" w:hAnsi="Arial" w:cs="Arial"/>
          <w:color w:val="000000" w:themeColor="text1"/>
          <w:sz w:val="22"/>
          <w:szCs w:val="22"/>
        </w:rPr>
        <w:instrText xml:space="preserve"> REF _Ref13051756 \h  \* MERGEFORMAT </w:instrText>
      </w:r>
      <w:r w:rsidR="00E5463B" w:rsidRPr="00E5463B">
        <w:rPr>
          <w:rFonts w:ascii="Arial" w:hAnsi="Arial" w:cs="Arial"/>
          <w:color w:val="000000" w:themeColor="text1"/>
          <w:sz w:val="22"/>
          <w:szCs w:val="22"/>
        </w:rPr>
      </w:r>
      <w:r w:rsidR="00E5463B" w:rsidRPr="00E5463B">
        <w:rPr>
          <w:rFonts w:ascii="Arial" w:hAnsi="Arial" w:cs="Arial"/>
          <w:color w:val="000000" w:themeColor="text1"/>
          <w:sz w:val="22"/>
          <w:szCs w:val="22"/>
        </w:rPr>
        <w:fldChar w:fldCharType="separate"/>
      </w:r>
      <w:r w:rsidR="00A308D3" w:rsidRPr="00A308D3">
        <w:rPr>
          <w:rFonts w:ascii="Arial" w:hAnsi="Arial" w:cs="Arial"/>
          <w:color w:val="000000" w:themeColor="text1"/>
          <w:sz w:val="22"/>
          <w:szCs w:val="22"/>
        </w:rPr>
        <w:t xml:space="preserve">Figure </w:t>
      </w:r>
      <w:r w:rsidR="00A308D3" w:rsidRPr="00A308D3">
        <w:rPr>
          <w:rFonts w:ascii="Arial" w:hAnsi="Arial" w:cs="Arial"/>
          <w:noProof/>
          <w:color w:val="000000" w:themeColor="text1"/>
          <w:sz w:val="22"/>
          <w:szCs w:val="22"/>
        </w:rPr>
        <w:t>3</w:t>
      </w:r>
      <w:r w:rsidR="00E5463B" w:rsidRPr="00E5463B">
        <w:rPr>
          <w:rFonts w:ascii="Arial" w:hAnsi="Arial" w:cs="Arial"/>
          <w:color w:val="000000" w:themeColor="text1"/>
          <w:sz w:val="22"/>
          <w:szCs w:val="22"/>
        </w:rPr>
        <w:fldChar w:fldCharType="end"/>
      </w:r>
      <w:r w:rsidR="005914E3" w:rsidRPr="00E5463B">
        <w:rPr>
          <w:rFonts w:ascii="Arial" w:hAnsi="Arial" w:cs="Arial"/>
          <w:color w:val="000000" w:themeColor="text1"/>
          <w:sz w:val="22"/>
          <w:szCs w:val="22"/>
        </w:rPr>
        <w:t>)</w:t>
      </w:r>
      <w:r w:rsidRPr="00E5463B">
        <w:rPr>
          <w:rFonts w:ascii="Arial" w:hAnsi="Arial" w:cs="Arial"/>
          <w:color w:val="000000" w:themeColor="text1"/>
          <w:sz w:val="22"/>
          <w:szCs w:val="22"/>
        </w:rPr>
        <w:t>.</w:t>
      </w:r>
    </w:p>
    <w:p w14:paraId="3842545E" w14:textId="772AA798" w:rsidR="00D92173" w:rsidRDefault="002918BE" w:rsidP="00F45674">
      <w:pPr>
        <w:spacing w:before="120" w:after="120"/>
        <w:ind w:left="851"/>
        <w:rPr>
          <w:rFonts w:ascii="Arial" w:hAnsi="Arial" w:cs="Arial"/>
          <w:sz w:val="22"/>
          <w:szCs w:val="22"/>
        </w:rPr>
      </w:pPr>
      <w:r w:rsidRPr="00F45674">
        <w:rPr>
          <w:rFonts w:ascii="Arial" w:hAnsi="Arial" w:cs="Arial"/>
          <w:sz w:val="22"/>
          <w:szCs w:val="22"/>
        </w:rPr>
        <w:t>The requirement to d</w:t>
      </w:r>
      <w:r w:rsidR="00B72321" w:rsidRPr="00F45674">
        <w:rPr>
          <w:rFonts w:ascii="Arial" w:hAnsi="Arial" w:cs="Arial"/>
          <w:sz w:val="22"/>
          <w:szCs w:val="22"/>
        </w:rPr>
        <w:t>emonstrat</w:t>
      </w:r>
      <w:r w:rsidRPr="00F45674">
        <w:rPr>
          <w:rFonts w:ascii="Arial" w:hAnsi="Arial" w:cs="Arial"/>
          <w:sz w:val="22"/>
          <w:szCs w:val="22"/>
        </w:rPr>
        <w:t>e</w:t>
      </w:r>
      <w:r w:rsidR="00B72321" w:rsidRPr="00F45674">
        <w:rPr>
          <w:rFonts w:ascii="Arial" w:hAnsi="Arial" w:cs="Arial"/>
          <w:sz w:val="22"/>
          <w:szCs w:val="22"/>
        </w:rPr>
        <w:t xml:space="preserve"> that risks have been reduced to a level that is ALARP applies to all stages of the lifecycle of </w:t>
      </w:r>
      <w:r w:rsidR="00D92173">
        <w:rPr>
          <w:rFonts w:ascii="Arial" w:hAnsi="Arial" w:cs="Arial"/>
          <w:sz w:val="22"/>
          <w:szCs w:val="22"/>
        </w:rPr>
        <w:t xml:space="preserve">any </w:t>
      </w:r>
      <w:r w:rsidR="00B72321" w:rsidRPr="00F45674">
        <w:rPr>
          <w:rFonts w:ascii="Arial" w:hAnsi="Arial" w:cs="Arial"/>
          <w:sz w:val="22"/>
          <w:szCs w:val="22"/>
        </w:rPr>
        <w:t>facilit</w:t>
      </w:r>
      <w:r w:rsidR="00D92173">
        <w:rPr>
          <w:rFonts w:ascii="Arial" w:hAnsi="Arial" w:cs="Arial"/>
          <w:sz w:val="22"/>
          <w:szCs w:val="22"/>
        </w:rPr>
        <w:t>y</w:t>
      </w:r>
      <w:r w:rsidR="00B72321" w:rsidRPr="00F45674">
        <w:rPr>
          <w:rFonts w:ascii="Arial" w:hAnsi="Arial" w:cs="Arial"/>
          <w:sz w:val="22"/>
          <w:szCs w:val="22"/>
        </w:rPr>
        <w:t>. The means of doing so should be proportionate to the level of risk presented.  To demonstrate an ALARP position a number of steps may be required.  For example</w:t>
      </w:r>
      <w:r w:rsidR="00D92173">
        <w:rPr>
          <w:rFonts w:ascii="Arial" w:hAnsi="Arial" w:cs="Arial"/>
          <w:sz w:val="22"/>
          <w:szCs w:val="22"/>
        </w:rPr>
        <w:t>,</w:t>
      </w:r>
      <w:r w:rsidR="00B72321" w:rsidRPr="00F45674">
        <w:rPr>
          <w:rFonts w:ascii="Arial" w:hAnsi="Arial" w:cs="Arial"/>
          <w:sz w:val="22"/>
          <w:szCs w:val="22"/>
        </w:rPr>
        <w:t xml:space="preserve"> determining options for risk reduction at a facility</w:t>
      </w:r>
      <w:r w:rsidR="00D92173">
        <w:rPr>
          <w:rFonts w:ascii="Arial" w:hAnsi="Arial" w:cs="Arial"/>
          <w:sz w:val="22"/>
          <w:szCs w:val="22"/>
        </w:rPr>
        <w:t xml:space="preserve"> level, </w:t>
      </w:r>
      <w:r w:rsidR="00B72321" w:rsidRPr="00F45674">
        <w:rPr>
          <w:rFonts w:ascii="Arial" w:hAnsi="Arial" w:cs="Arial"/>
          <w:sz w:val="22"/>
          <w:szCs w:val="22"/>
        </w:rPr>
        <w:t>process</w:t>
      </w:r>
      <w:r w:rsidR="00D92173">
        <w:rPr>
          <w:rFonts w:ascii="Arial" w:hAnsi="Arial" w:cs="Arial"/>
          <w:sz w:val="22"/>
          <w:szCs w:val="22"/>
        </w:rPr>
        <w:t xml:space="preserve"> level,</w:t>
      </w:r>
      <w:r w:rsidR="00B72321" w:rsidRPr="00F45674">
        <w:rPr>
          <w:rFonts w:ascii="Arial" w:hAnsi="Arial" w:cs="Arial"/>
          <w:sz w:val="22"/>
          <w:szCs w:val="22"/>
        </w:rPr>
        <w:t xml:space="preserve"> </w:t>
      </w:r>
      <w:r w:rsidR="00D92173">
        <w:rPr>
          <w:rFonts w:ascii="Arial" w:hAnsi="Arial" w:cs="Arial"/>
          <w:sz w:val="22"/>
          <w:szCs w:val="22"/>
        </w:rPr>
        <w:t>or</w:t>
      </w:r>
      <w:r w:rsidR="00B72321" w:rsidRPr="00F45674">
        <w:rPr>
          <w:rFonts w:ascii="Arial" w:hAnsi="Arial" w:cs="Arial"/>
          <w:sz w:val="22"/>
          <w:szCs w:val="22"/>
        </w:rPr>
        <w:t xml:space="preserve"> safety controls level, consideration of good practi</w:t>
      </w:r>
      <w:r w:rsidR="00997D1A" w:rsidRPr="00F45674">
        <w:rPr>
          <w:rFonts w:ascii="Arial" w:hAnsi="Arial" w:cs="Arial"/>
          <w:sz w:val="22"/>
          <w:szCs w:val="22"/>
        </w:rPr>
        <w:t>c</w:t>
      </w:r>
      <w:r w:rsidR="00B72321" w:rsidRPr="00F45674">
        <w:rPr>
          <w:rFonts w:ascii="Arial" w:hAnsi="Arial" w:cs="Arial"/>
          <w:sz w:val="22"/>
          <w:szCs w:val="22"/>
        </w:rPr>
        <w:t xml:space="preserve">e and its relevance to the situation, judging whether these options are ‘reasonably practicable’ and </w:t>
      </w:r>
      <w:r w:rsidR="00D92173">
        <w:rPr>
          <w:rFonts w:ascii="Arial" w:hAnsi="Arial" w:cs="Arial"/>
          <w:sz w:val="22"/>
          <w:szCs w:val="22"/>
        </w:rPr>
        <w:t xml:space="preserve">then </w:t>
      </w:r>
      <w:r w:rsidR="00B72321" w:rsidRPr="00F45674">
        <w:rPr>
          <w:rFonts w:ascii="Arial" w:hAnsi="Arial" w:cs="Arial"/>
          <w:sz w:val="22"/>
          <w:szCs w:val="22"/>
        </w:rPr>
        <w:t>following-through on the implementation of the chosen options.</w:t>
      </w:r>
    </w:p>
    <w:p w14:paraId="7DC45F3A" w14:textId="56241BF1" w:rsidR="00B72321" w:rsidRPr="00F45674" w:rsidRDefault="00B72321" w:rsidP="00F45674">
      <w:pPr>
        <w:spacing w:before="120" w:after="120"/>
        <w:ind w:left="851"/>
        <w:rPr>
          <w:rFonts w:ascii="Arial" w:hAnsi="Arial" w:cs="Arial"/>
          <w:sz w:val="22"/>
          <w:szCs w:val="22"/>
        </w:rPr>
      </w:pPr>
      <w:r w:rsidRPr="00F45674">
        <w:rPr>
          <w:rFonts w:ascii="Arial" w:hAnsi="Arial" w:cs="Arial"/>
          <w:sz w:val="22"/>
          <w:szCs w:val="22"/>
        </w:rPr>
        <w:t xml:space="preserve">In addition, the ALARP demonstration is not static but </w:t>
      </w:r>
      <w:r w:rsidR="00C93FC6" w:rsidRPr="00F45674">
        <w:rPr>
          <w:rFonts w:ascii="Arial" w:hAnsi="Arial" w:cs="Arial"/>
          <w:sz w:val="22"/>
          <w:szCs w:val="22"/>
        </w:rPr>
        <w:t xml:space="preserve">should </w:t>
      </w:r>
      <w:r w:rsidRPr="00F45674">
        <w:rPr>
          <w:rFonts w:ascii="Arial" w:hAnsi="Arial" w:cs="Arial"/>
          <w:sz w:val="22"/>
          <w:szCs w:val="22"/>
        </w:rPr>
        <w:t>consider changes as projects</w:t>
      </w:r>
      <w:r w:rsidR="00E758C9">
        <w:rPr>
          <w:rFonts w:ascii="Arial" w:hAnsi="Arial" w:cs="Arial"/>
          <w:sz w:val="22"/>
          <w:szCs w:val="22"/>
        </w:rPr>
        <w:t xml:space="preserve"> and </w:t>
      </w:r>
      <w:r w:rsidR="002D67A2" w:rsidRPr="00F45674">
        <w:rPr>
          <w:rFonts w:ascii="Arial" w:hAnsi="Arial" w:cs="Arial"/>
          <w:sz w:val="22"/>
          <w:szCs w:val="22"/>
        </w:rPr>
        <w:t>facilities</w:t>
      </w:r>
      <w:r w:rsidRPr="00F45674">
        <w:rPr>
          <w:rFonts w:ascii="Arial" w:hAnsi="Arial" w:cs="Arial"/>
          <w:sz w:val="22"/>
          <w:szCs w:val="22"/>
        </w:rPr>
        <w:t xml:space="preserve"> evolve, risks are assessed and technology changes.  All project</w:t>
      </w:r>
      <w:r w:rsidR="002D67A2" w:rsidRPr="00F45674">
        <w:rPr>
          <w:rFonts w:ascii="Arial" w:hAnsi="Arial" w:cs="Arial"/>
          <w:sz w:val="22"/>
          <w:szCs w:val="22"/>
        </w:rPr>
        <w:t>,</w:t>
      </w:r>
      <w:r w:rsidRPr="00F45674">
        <w:rPr>
          <w:rFonts w:ascii="Arial" w:hAnsi="Arial" w:cs="Arial"/>
          <w:sz w:val="22"/>
          <w:szCs w:val="22"/>
        </w:rPr>
        <w:t xml:space="preserve"> design</w:t>
      </w:r>
      <w:r w:rsidR="002D67A2" w:rsidRPr="00F45674">
        <w:rPr>
          <w:rFonts w:ascii="Arial" w:hAnsi="Arial" w:cs="Arial"/>
          <w:sz w:val="22"/>
          <w:szCs w:val="22"/>
        </w:rPr>
        <w:t xml:space="preserve"> and operational</w:t>
      </w:r>
      <w:r w:rsidRPr="00F45674">
        <w:rPr>
          <w:rFonts w:ascii="Arial" w:hAnsi="Arial" w:cs="Arial"/>
          <w:sz w:val="22"/>
          <w:szCs w:val="22"/>
        </w:rPr>
        <w:t xml:space="preserve"> decisions affecting safety throughout a project</w:t>
      </w:r>
      <w:r w:rsidR="00E758C9">
        <w:rPr>
          <w:rFonts w:ascii="Arial" w:hAnsi="Arial" w:cs="Arial"/>
          <w:sz w:val="22"/>
          <w:szCs w:val="22"/>
        </w:rPr>
        <w:t xml:space="preserve">, or </w:t>
      </w:r>
      <w:r w:rsidR="002D67A2" w:rsidRPr="00F45674">
        <w:rPr>
          <w:rFonts w:ascii="Arial" w:hAnsi="Arial" w:cs="Arial"/>
          <w:sz w:val="22"/>
          <w:szCs w:val="22"/>
        </w:rPr>
        <w:t>facility</w:t>
      </w:r>
      <w:r w:rsidR="00E758C9">
        <w:rPr>
          <w:rFonts w:ascii="Arial" w:hAnsi="Arial" w:cs="Arial"/>
          <w:sz w:val="22"/>
          <w:szCs w:val="22"/>
        </w:rPr>
        <w:t>,</w:t>
      </w:r>
      <w:r w:rsidR="002D67A2" w:rsidRPr="00F45674">
        <w:rPr>
          <w:rFonts w:ascii="Arial" w:hAnsi="Arial" w:cs="Arial"/>
          <w:sz w:val="22"/>
          <w:szCs w:val="22"/>
        </w:rPr>
        <w:t xml:space="preserve"> </w:t>
      </w:r>
      <w:r w:rsidRPr="00F45674">
        <w:rPr>
          <w:rFonts w:ascii="Arial" w:hAnsi="Arial" w:cs="Arial"/>
          <w:sz w:val="22"/>
          <w:szCs w:val="22"/>
        </w:rPr>
        <w:t xml:space="preserve">therefore </w:t>
      </w:r>
      <w:r w:rsidR="00C93FC6" w:rsidRPr="00F45674">
        <w:rPr>
          <w:rFonts w:ascii="Arial" w:hAnsi="Arial" w:cs="Arial"/>
          <w:sz w:val="22"/>
          <w:szCs w:val="22"/>
        </w:rPr>
        <w:t xml:space="preserve">have to </w:t>
      </w:r>
      <w:r w:rsidRPr="00F45674">
        <w:rPr>
          <w:rFonts w:ascii="Arial" w:hAnsi="Arial" w:cs="Arial"/>
          <w:sz w:val="22"/>
          <w:szCs w:val="22"/>
        </w:rPr>
        <w:t>be underpinned by a consideration of risk reduction to deliver an overall solution</w:t>
      </w:r>
      <w:r w:rsidR="002B5703" w:rsidRPr="00F45674">
        <w:rPr>
          <w:rFonts w:ascii="Arial" w:hAnsi="Arial" w:cs="Arial"/>
          <w:sz w:val="22"/>
          <w:szCs w:val="22"/>
        </w:rPr>
        <w:t xml:space="preserve"> which reduces the risk to ALARP</w:t>
      </w:r>
      <w:r w:rsidRPr="00F45674">
        <w:rPr>
          <w:rFonts w:ascii="Arial" w:hAnsi="Arial" w:cs="Arial"/>
          <w:sz w:val="22"/>
          <w:szCs w:val="22"/>
        </w:rPr>
        <w:t>.</w:t>
      </w:r>
    </w:p>
    <w:p w14:paraId="71863E76" w14:textId="77777777" w:rsidR="00A76C2C" w:rsidRPr="00E758C9" w:rsidRDefault="00A76C2C" w:rsidP="00E758C9">
      <w:pPr>
        <w:ind w:left="851"/>
      </w:pPr>
    </w:p>
    <w:p w14:paraId="46172197" w14:textId="77777777" w:rsidR="00A76C2C" w:rsidRPr="00322CDA" w:rsidRDefault="00A76C2C" w:rsidP="00E758C9">
      <w:pPr>
        <w:autoSpaceDE w:val="0"/>
        <w:autoSpaceDN w:val="0"/>
        <w:adjustRightInd w:val="0"/>
        <w:spacing w:before="120" w:after="120"/>
        <w:ind w:left="851"/>
        <w:rPr>
          <w:rFonts w:ascii="TimesNewRomanPSMT" w:hAnsi="TimesNewRomanPSMT" w:cs="TimesNewRomanPSMT"/>
          <w:sz w:val="22"/>
          <w:szCs w:val="22"/>
        </w:rPr>
      </w:pPr>
      <w:r w:rsidRPr="00B41A6A">
        <w:rPr>
          <w:noProof/>
        </w:rPr>
        <mc:AlternateContent>
          <mc:Choice Requires="wps">
            <w:drawing>
              <wp:inline distT="0" distB="0" distL="0" distR="0" wp14:anchorId="60E87B26" wp14:editId="5A6B1BB8">
                <wp:extent cx="5452281" cy="694944"/>
                <wp:effectExtent l="0" t="0" r="15240" b="1016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281" cy="694944"/>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4CF30852" w14:textId="7A06CE06" w:rsidR="0055613C" w:rsidRPr="00E758C9" w:rsidRDefault="0055613C" w:rsidP="00E758C9">
                            <w:pPr>
                              <w:autoSpaceDE w:val="0"/>
                              <w:autoSpaceDN w:val="0"/>
                              <w:adjustRightInd w:val="0"/>
                              <w:jc w:val="both"/>
                              <w:rPr>
                                <w:rFonts w:ascii="Arial" w:hAnsi="Arial" w:cs="Arial"/>
                                <w:bCs/>
                                <w:sz w:val="22"/>
                                <w:szCs w:val="22"/>
                              </w:rPr>
                            </w:pPr>
                            <w:r w:rsidRPr="00E758C9">
                              <w:rPr>
                                <w:rFonts w:ascii="Arial" w:hAnsi="Arial" w:cs="Arial"/>
                                <w:bCs/>
                                <w:sz w:val="22"/>
                                <w:szCs w:val="22"/>
                              </w:rPr>
                              <w:t>An ALARP demonstration is not a back</w:t>
                            </w:r>
                            <w:r>
                              <w:rPr>
                                <w:rFonts w:ascii="Arial" w:hAnsi="Arial" w:cs="Arial"/>
                                <w:bCs/>
                                <w:sz w:val="22"/>
                                <w:szCs w:val="22"/>
                              </w:rPr>
                              <w:t>-</w:t>
                            </w:r>
                            <w:r w:rsidRPr="00E758C9">
                              <w:rPr>
                                <w:rFonts w:ascii="Arial" w:hAnsi="Arial" w:cs="Arial"/>
                                <w:bCs/>
                                <w:sz w:val="22"/>
                                <w:szCs w:val="22"/>
                              </w:rPr>
                              <w:t xml:space="preserve">end activity, it requires iteration and development over the lifecycle of a </w:t>
                            </w:r>
                            <w:r>
                              <w:rPr>
                                <w:rFonts w:ascii="Arial" w:hAnsi="Arial" w:cs="Arial"/>
                                <w:bCs/>
                                <w:sz w:val="22"/>
                                <w:szCs w:val="22"/>
                              </w:rPr>
                              <w:t>p</w:t>
                            </w:r>
                            <w:r w:rsidRPr="00E758C9">
                              <w:rPr>
                                <w:rFonts w:ascii="Arial" w:hAnsi="Arial" w:cs="Arial"/>
                                <w:bCs/>
                                <w:sz w:val="22"/>
                                <w:szCs w:val="22"/>
                              </w:rPr>
                              <w:t>roject</w:t>
                            </w:r>
                            <w:r>
                              <w:rPr>
                                <w:rFonts w:ascii="Arial" w:hAnsi="Arial" w:cs="Arial"/>
                                <w:bCs/>
                                <w:sz w:val="22"/>
                                <w:szCs w:val="22"/>
                              </w:rPr>
                              <w:t>, f</w:t>
                            </w:r>
                            <w:r w:rsidRPr="00E758C9">
                              <w:rPr>
                                <w:rFonts w:ascii="Arial" w:hAnsi="Arial" w:cs="Arial"/>
                                <w:bCs/>
                                <w:sz w:val="22"/>
                                <w:szCs w:val="22"/>
                              </w:rPr>
                              <w:t xml:space="preserve">acility </w:t>
                            </w:r>
                            <w:r>
                              <w:rPr>
                                <w:rFonts w:ascii="Arial" w:hAnsi="Arial" w:cs="Arial"/>
                                <w:bCs/>
                                <w:sz w:val="22"/>
                                <w:szCs w:val="22"/>
                              </w:rPr>
                              <w:t>or p</w:t>
                            </w:r>
                            <w:r w:rsidRPr="00E758C9">
                              <w:rPr>
                                <w:rFonts w:ascii="Arial" w:hAnsi="Arial" w:cs="Arial"/>
                                <w:bCs/>
                                <w:sz w:val="22"/>
                                <w:szCs w:val="22"/>
                              </w:rPr>
                              <w:t>rocess, which should be prepared for, planned and managed</w:t>
                            </w:r>
                            <w:r>
                              <w:rPr>
                                <w:rFonts w:ascii="Arial" w:hAnsi="Arial" w:cs="Arial"/>
                                <w:bCs/>
                                <w:sz w:val="22"/>
                                <w:szCs w:val="22"/>
                              </w:rPr>
                              <w:t>,</w:t>
                            </w:r>
                            <w:r w:rsidRPr="00E758C9">
                              <w:rPr>
                                <w:rFonts w:ascii="Arial" w:hAnsi="Arial" w:cs="Arial"/>
                                <w:bCs/>
                                <w:sz w:val="22"/>
                                <w:szCs w:val="22"/>
                              </w:rPr>
                              <w:t xml:space="preserve"> to the satisfaction of the duty holder.</w:t>
                            </w:r>
                          </w:p>
                        </w:txbxContent>
                      </wps:txbx>
                      <wps:bodyPr rot="0" vert="horz" wrap="square" lIns="137160" tIns="91440" rIns="137160" bIns="91440" anchor="ctr" anchorCtr="0" upright="1">
                        <a:noAutofit/>
                      </wps:bodyPr>
                    </wps:wsp>
                  </a:graphicData>
                </a:graphic>
              </wp:inline>
            </w:drawing>
          </mc:Choice>
          <mc:Fallback>
            <w:pict>
              <v:shape w14:anchorId="60E87B26" id="_x0000_s1027" type="#_x0000_t202" style="width:429.3pt;height:5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" fillcolor="#ecf1f8" strokecolor="#558ed5" strokeweight="2pt">
                <v:stroke endcap="round"/>
                <v:textbox inset="10.8pt,7.2pt,10.8pt,7.2pt">
                  <w:txbxContent>
                    <w:p w14:paraId="4CF30852" w14:textId="7A06CE06" w:rsidR="0055613C" w:rsidRPr="00E758C9" w:rsidRDefault="0055613C" w:rsidP="00E758C9">
                      <w:pPr>
                        <w:autoSpaceDE w:val="0"/>
                        <w:autoSpaceDN w:val="0"/>
                        <w:adjustRightInd w:val="0"/>
                        <w:jc w:val="both"/>
                        <w:rPr>
                          <w:rFonts w:ascii="Arial" w:hAnsi="Arial" w:cs="Arial"/>
                          <w:bCs/>
                          <w:sz w:val="22"/>
                          <w:szCs w:val="22"/>
                        </w:rPr>
                      </w:pPr>
                      <w:r w:rsidRPr="00E758C9">
                        <w:rPr>
                          <w:rFonts w:ascii="Arial" w:hAnsi="Arial" w:cs="Arial"/>
                          <w:bCs/>
                          <w:sz w:val="22"/>
                          <w:szCs w:val="22"/>
                        </w:rPr>
                        <w:t>An ALARP demonstration is not a back</w:t>
                      </w:r>
                      <w:r>
                        <w:rPr>
                          <w:rFonts w:ascii="Arial" w:hAnsi="Arial" w:cs="Arial"/>
                          <w:bCs/>
                          <w:sz w:val="22"/>
                          <w:szCs w:val="22"/>
                        </w:rPr>
                        <w:t>-</w:t>
                      </w:r>
                      <w:r w:rsidRPr="00E758C9">
                        <w:rPr>
                          <w:rFonts w:ascii="Arial" w:hAnsi="Arial" w:cs="Arial"/>
                          <w:bCs/>
                          <w:sz w:val="22"/>
                          <w:szCs w:val="22"/>
                        </w:rPr>
                        <w:t xml:space="preserve">end activity, it requires iteration and development over the lifecycle of a </w:t>
                      </w:r>
                      <w:r>
                        <w:rPr>
                          <w:rFonts w:ascii="Arial" w:hAnsi="Arial" w:cs="Arial"/>
                          <w:bCs/>
                          <w:sz w:val="22"/>
                          <w:szCs w:val="22"/>
                        </w:rPr>
                        <w:t>p</w:t>
                      </w:r>
                      <w:r w:rsidRPr="00E758C9">
                        <w:rPr>
                          <w:rFonts w:ascii="Arial" w:hAnsi="Arial" w:cs="Arial"/>
                          <w:bCs/>
                          <w:sz w:val="22"/>
                          <w:szCs w:val="22"/>
                        </w:rPr>
                        <w:t>roject</w:t>
                      </w:r>
                      <w:r>
                        <w:rPr>
                          <w:rFonts w:ascii="Arial" w:hAnsi="Arial" w:cs="Arial"/>
                          <w:bCs/>
                          <w:sz w:val="22"/>
                          <w:szCs w:val="22"/>
                        </w:rPr>
                        <w:t>, f</w:t>
                      </w:r>
                      <w:r w:rsidRPr="00E758C9">
                        <w:rPr>
                          <w:rFonts w:ascii="Arial" w:hAnsi="Arial" w:cs="Arial"/>
                          <w:bCs/>
                          <w:sz w:val="22"/>
                          <w:szCs w:val="22"/>
                        </w:rPr>
                        <w:t xml:space="preserve">acility </w:t>
                      </w:r>
                      <w:r>
                        <w:rPr>
                          <w:rFonts w:ascii="Arial" w:hAnsi="Arial" w:cs="Arial"/>
                          <w:bCs/>
                          <w:sz w:val="22"/>
                          <w:szCs w:val="22"/>
                        </w:rPr>
                        <w:t>or p</w:t>
                      </w:r>
                      <w:r w:rsidRPr="00E758C9">
                        <w:rPr>
                          <w:rFonts w:ascii="Arial" w:hAnsi="Arial" w:cs="Arial"/>
                          <w:bCs/>
                          <w:sz w:val="22"/>
                          <w:szCs w:val="22"/>
                        </w:rPr>
                        <w:t>rocess, which should be prepared for, planned and managed</w:t>
                      </w:r>
                      <w:r>
                        <w:rPr>
                          <w:rFonts w:ascii="Arial" w:hAnsi="Arial" w:cs="Arial"/>
                          <w:bCs/>
                          <w:sz w:val="22"/>
                          <w:szCs w:val="22"/>
                        </w:rPr>
                        <w:t>,</w:t>
                      </w:r>
                      <w:r w:rsidRPr="00E758C9">
                        <w:rPr>
                          <w:rFonts w:ascii="Arial" w:hAnsi="Arial" w:cs="Arial"/>
                          <w:bCs/>
                          <w:sz w:val="22"/>
                          <w:szCs w:val="22"/>
                        </w:rPr>
                        <w:t xml:space="preserve"> to the satisfaction of the duty holder.</w:t>
                      </w:r>
                    </w:p>
                  </w:txbxContent>
                </v:textbox>
                <w10:anchorlock/>
              </v:shape>
            </w:pict>
          </mc:Fallback>
        </mc:AlternateContent>
      </w:r>
    </w:p>
    <w:p w14:paraId="007066EA" w14:textId="77777777" w:rsidR="00A76C2C" w:rsidRPr="00E758C9" w:rsidRDefault="00A76C2C" w:rsidP="00E758C9">
      <w:pPr>
        <w:ind w:left="851"/>
      </w:pPr>
    </w:p>
    <w:p w14:paraId="7328D64D" w14:textId="3C4C8A00" w:rsidR="00B72321" w:rsidRDefault="00B72321" w:rsidP="00E758C9">
      <w:pPr>
        <w:spacing w:before="120" w:after="120"/>
        <w:ind w:left="851"/>
        <w:rPr>
          <w:rFonts w:ascii="Arial" w:hAnsi="Arial" w:cs="Arial"/>
          <w:sz w:val="22"/>
          <w:szCs w:val="22"/>
        </w:rPr>
      </w:pPr>
      <w:r w:rsidRPr="00E758C9">
        <w:rPr>
          <w:rFonts w:ascii="Arial" w:hAnsi="Arial" w:cs="Arial"/>
          <w:sz w:val="22"/>
          <w:szCs w:val="22"/>
        </w:rPr>
        <w:t>The following section discusses some of the aspects of the ALARP journey that are pertinent at each of the lifecycle stages</w:t>
      </w:r>
      <w:r w:rsidR="00C9158D" w:rsidRPr="00E758C9">
        <w:rPr>
          <w:rFonts w:ascii="Arial" w:hAnsi="Arial" w:cs="Arial"/>
          <w:sz w:val="22"/>
          <w:szCs w:val="22"/>
        </w:rPr>
        <w:t xml:space="preserve">, where ‘ERICPD’ refers to the hierarchy of controls (see </w:t>
      </w:r>
      <w:r w:rsidR="00C9158D" w:rsidRPr="00713E9F">
        <w:rPr>
          <w:rFonts w:ascii="Arial" w:hAnsi="Arial" w:cs="Arial"/>
          <w:sz w:val="22"/>
          <w:szCs w:val="22"/>
        </w:rPr>
        <w:t xml:space="preserve">Figure </w:t>
      </w:r>
      <w:r w:rsidR="00607CB2" w:rsidRPr="00713E9F">
        <w:rPr>
          <w:rFonts w:ascii="Arial" w:hAnsi="Arial" w:cs="Arial"/>
          <w:sz w:val="22"/>
          <w:szCs w:val="22"/>
        </w:rPr>
        <w:t>5</w:t>
      </w:r>
      <w:r w:rsidR="00D4374A" w:rsidRPr="00713E9F">
        <w:rPr>
          <w:rFonts w:ascii="Arial" w:hAnsi="Arial" w:cs="Arial"/>
          <w:sz w:val="22"/>
          <w:szCs w:val="22"/>
        </w:rPr>
        <w:t xml:space="preserve"> </w:t>
      </w:r>
      <w:r w:rsidR="00D4374A" w:rsidRPr="00E758C9">
        <w:rPr>
          <w:rFonts w:ascii="Arial" w:hAnsi="Arial" w:cs="Arial"/>
          <w:sz w:val="22"/>
          <w:szCs w:val="22"/>
        </w:rPr>
        <w:t>under ‘Hierarchy of Controls’</w:t>
      </w:r>
      <w:r w:rsidR="00C9158D" w:rsidRPr="00E758C9">
        <w:rPr>
          <w:rFonts w:ascii="Arial" w:hAnsi="Arial" w:cs="Arial"/>
          <w:sz w:val="22"/>
          <w:szCs w:val="22"/>
        </w:rPr>
        <w:t>).</w:t>
      </w:r>
    </w:p>
    <w:p w14:paraId="5F56E55C" w14:textId="23A9DF94" w:rsidR="002F5D20" w:rsidRDefault="002F5D20">
      <w:pPr>
        <w:rPr>
          <w:rFonts w:ascii="Arial" w:hAnsi="Arial" w:cs="Arial"/>
          <w:sz w:val="22"/>
          <w:szCs w:val="22"/>
        </w:rPr>
      </w:pPr>
      <w:r>
        <w:rPr>
          <w:rFonts w:ascii="Arial" w:hAnsi="Arial" w:cs="Arial"/>
          <w:sz w:val="22"/>
          <w:szCs w:val="22"/>
        </w:rPr>
        <w:br w:type="page"/>
      </w:r>
    </w:p>
    <w:p w14:paraId="4ACED694" w14:textId="5A958215" w:rsidR="005D7893" w:rsidRDefault="005D7893" w:rsidP="0068662C">
      <w:pPr>
        <w:pStyle w:val="Heading1"/>
      </w:pPr>
      <w:bookmarkStart w:id="35" w:name="_Toc50110592"/>
      <w:r>
        <w:lastRenderedPageBreak/>
        <w:t>3</w:t>
      </w:r>
      <w:r>
        <w:tab/>
        <w:t>Key Themes</w:t>
      </w:r>
      <w:bookmarkEnd w:id="35"/>
    </w:p>
    <w:p w14:paraId="5AA814A6" w14:textId="7E2ACB86" w:rsidR="00CA32B9" w:rsidRPr="00736C26" w:rsidRDefault="00CA32B9" w:rsidP="00CA32B9">
      <w:pPr>
        <w:spacing w:before="120" w:after="120"/>
        <w:ind w:left="851"/>
        <w:rPr>
          <w:rFonts w:ascii="Arial" w:hAnsi="Arial" w:cs="Arial"/>
          <w:sz w:val="22"/>
          <w:szCs w:val="22"/>
        </w:rPr>
      </w:pPr>
      <w:r w:rsidRPr="00736C26">
        <w:rPr>
          <w:rFonts w:ascii="Arial" w:hAnsi="Arial" w:cs="Arial"/>
          <w:sz w:val="22"/>
          <w:szCs w:val="22"/>
        </w:rPr>
        <w:t>There are a number of key themes that relate to management of the ALARP demonstration.  At each stage of the lifecycle, there are different aspects of these themes that come into play</w:t>
      </w:r>
      <w:r>
        <w:rPr>
          <w:rFonts w:ascii="Arial" w:hAnsi="Arial" w:cs="Arial"/>
          <w:sz w:val="22"/>
          <w:szCs w:val="22"/>
        </w:rPr>
        <w:t xml:space="preserve">, these are </w:t>
      </w:r>
      <w:r w:rsidRPr="00736C26">
        <w:rPr>
          <w:rFonts w:ascii="Arial" w:hAnsi="Arial" w:cs="Arial"/>
          <w:sz w:val="22"/>
          <w:szCs w:val="22"/>
        </w:rPr>
        <w:t xml:space="preserve">outlined </w:t>
      </w:r>
      <w:r>
        <w:rPr>
          <w:rFonts w:ascii="Arial" w:hAnsi="Arial" w:cs="Arial"/>
          <w:sz w:val="22"/>
          <w:szCs w:val="22"/>
        </w:rPr>
        <w:t>in the following sections.</w:t>
      </w:r>
    </w:p>
    <w:p w14:paraId="7D2D0EC6" w14:textId="4BBE8045" w:rsidR="00CA32B9" w:rsidRPr="007B1CDE" w:rsidRDefault="005D7893" w:rsidP="00340E2F">
      <w:pPr>
        <w:pStyle w:val="Heading2"/>
      </w:pPr>
      <w:bookmarkStart w:id="36" w:name="_Toc50110593"/>
      <w:r>
        <w:t>3</w:t>
      </w:r>
      <w:r w:rsidR="00CA32B9">
        <w:t>.1</w:t>
      </w:r>
      <w:r w:rsidR="00CA32B9">
        <w:tab/>
      </w:r>
      <w:r w:rsidR="00CA32B9" w:rsidRPr="007B1CDE">
        <w:t>Accountability/Ownership</w:t>
      </w:r>
      <w:bookmarkEnd w:id="36"/>
    </w:p>
    <w:p w14:paraId="4D743CA7" w14:textId="650A5EB4" w:rsidR="00CA32B9" w:rsidRPr="00CA32B9" w:rsidRDefault="00CA32B9" w:rsidP="00CA32B9">
      <w:pPr>
        <w:spacing w:before="120" w:after="120"/>
        <w:ind w:left="851"/>
        <w:rPr>
          <w:rFonts w:ascii="Arial" w:hAnsi="Arial" w:cs="Arial"/>
          <w:sz w:val="22"/>
          <w:szCs w:val="22"/>
        </w:rPr>
      </w:pPr>
      <w:r w:rsidRPr="00CA32B9">
        <w:rPr>
          <w:rFonts w:ascii="Arial" w:hAnsi="Arial" w:cs="Arial"/>
          <w:sz w:val="22"/>
          <w:szCs w:val="22"/>
        </w:rPr>
        <w:t>Throughout the ALARP journey, there will be interdependenc</w:t>
      </w:r>
      <w:r>
        <w:rPr>
          <w:rFonts w:ascii="Arial" w:hAnsi="Arial" w:cs="Arial"/>
          <w:sz w:val="22"/>
          <w:szCs w:val="22"/>
        </w:rPr>
        <w:t>ies</w:t>
      </w:r>
      <w:r w:rsidRPr="00CA32B9">
        <w:rPr>
          <w:rFonts w:ascii="Arial" w:hAnsi="Arial" w:cs="Arial"/>
          <w:sz w:val="22"/>
          <w:szCs w:val="22"/>
        </w:rPr>
        <w:t xml:space="preserve"> between </w:t>
      </w:r>
      <w:r>
        <w:rPr>
          <w:rFonts w:ascii="Arial" w:hAnsi="Arial" w:cs="Arial"/>
          <w:sz w:val="22"/>
          <w:szCs w:val="22"/>
        </w:rPr>
        <w:t xml:space="preserve">the </w:t>
      </w:r>
      <w:r w:rsidRPr="00CA32B9">
        <w:rPr>
          <w:rFonts w:ascii="Arial" w:hAnsi="Arial" w:cs="Arial"/>
          <w:sz w:val="22"/>
          <w:szCs w:val="22"/>
        </w:rPr>
        <w:t>business, technical and safety requirements, and thus all these stakeholders need to be involved in the decision</w:t>
      </w:r>
      <w:r w:rsidR="00E5463B">
        <w:rPr>
          <w:rFonts w:ascii="Arial" w:hAnsi="Arial" w:cs="Arial"/>
          <w:sz w:val="22"/>
          <w:szCs w:val="22"/>
        </w:rPr>
        <w:t>-</w:t>
      </w:r>
      <w:r w:rsidRPr="00CA32B9">
        <w:rPr>
          <w:rFonts w:ascii="Arial" w:hAnsi="Arial" w:cs="Arial"/>
          <w:sz w:val="22"/>
          <w:szCs w:val="22"/>
        </w:rPr>
        <w:t>making right from the start.</w:t>
      </w:r>
    </w:p>
    <w:p w14:paraId="7F47A755" w14:textId="39686EAD" w:rsidR="00CA32B9" w:rsidRDefault="00CA32B9" w:rsidP="00CA32B9">
      <w:pPr>
        <w:spacing w:before="120" w:after="120"/>
        <w:ind w:left="851"/>
        <w:rPr>
          <w:rFonts w:ascii="Arial" w:hAnsi="Arial" w:cs="Arial"/>
          <w:sz w:val="22"/>
          <w:szCs w:val="22"/>
        </w:rPr>
      </w:pPr>
      <w:r w:rsidRPr="00CA32B9">
        <w:rPr>
          <w:rFonts w:ascii="Arial" w:hAnsi="Arial" w:cs="Arial"/>
          <w:sz w:val="22"/>
          <w:szCs w:val="22"/>
        </w:rPr>
        <w:t>The key drivers for decision making, and the associated ALARP justification</w:t>
      </w:r>
      <w:r>
        <w:rPr>
          <w:rFonts w:ascii="Arial" w:hAnsi="Arial" w:cs="Arial"/>
          <w:sz w:val="22"/>
          <w:szCs w:val="22"/>
        </w:rPr>
        <w:t>,</w:t>
      </w:r>
      <w:r w:rsidRPr="00CA32B9">
        <w:rPr>
          <w:rFonts w:ascii="Arial" w:hAnsi="Arial" w:cs="Arial"/>
          <w:sz w:val="22"/>
          <w:szCs w:val="22"/>
        </w:rPr>
        <w:t xml:space="preserve"> will shift as the ALARP journey through a new facility design progresses, as illustrated </w:t>
      </w:r>
      <w:r w:rsidRPr="00D3083E">
        <w:rPr>
          <w:rFonts w:ascii="Arial" w:hAnsi="Arial" w:cs="Arial"/>
          <w:sz w:val="22"/>
          <w:szCs w:val="22"/>
        </w:rPr>
        <w:t xml:space="preserve">in </w:t>
      </w:r>
      <w:r w:rsidR="00D3083E" w:rsidRPr="00D3083E">
        <w:rPr>
          <w:rFonts w:ascii="Arial" w:hAnsi="Arial" w:cs="Arial"/>
          <w:sz w:val="22"/>
          <w:szCs w:val="22"/>
        </w:rPr>
        <w:fldChar w:fldCharType="begin"/>
      </w:r>
      <w:r w:rsidR="00D3083E" w:rsidRPr="00D3083E">
        <w:rPr>
          <w:rFonts w:ascii="Arial" w:hAnsi="Arial" w:cs="Arial"/>
          <w:sz w:val="22"/>
          <w:szCs w:val="22"/>
        </w:rPr>
        <w:instrText xml:space="preserve"> REF _Ref13051716 \h  \* MERGEFORMAT </w:instrText>
      </w:r>
      <w:r w:rsidR="00D3083E" w:rsidRPr="00D3083E">
        <w:rPr>
          <w:rFonts w:ascii="Arial" w:hAnsi="Arial" w:cs="Arial"/>
          <w:sz w:val="22"/>
          <w:szCs w:val="22"/>
        </w:rPr>
      </w:r>
      <w:r w:rsidR="00D3083E" w:rsidRPr="00D3083E">
        <w:rPr>
          <w:rFonts w:ascii="Arial" w:hAnsi="Arial" w:cs="Arial"/>
          <w:sz w:val="22"/>
          <w:szCs w:val="22"/>
        </w:rPr>
        <w:fldChar w:fldCharType="separate"/>
      </w:r>
      <w:r w:rsidR="00A308D3" w:rsidRPr="00A308D3">
        <w:rPr>
          <w:rFonts w:ascii="Arial" w:hAnsi="Arial" w:cs="Arial"/>
          <w:color w:val="000000" w:themeColor="text1"/>
          <w:sz w:val="22"/>
          <w:szCs w:val="22"/>
        </w:rPr>
        <w:t xml:space="preserve">Figure </w:t>
      </w:r>
      <w:r w:rsidR="00A308D3" w:rsidRPr="00A308D3">
        <w:rPr>
          <w:rFonts w:ascii="Arial" w:hAnsi="Arial" w:cs="Arial"/>
          <w:noProof/>
          <w:color w:val="000000" w:themeColor="text1"/>
          <w:sz w:val="22"/>
          <w:szCs w:val="22"/>
        </w:rPr>
        <w:t>4</w:t>
      </w:r>
      <w:r w:rsidR="00D3083E" w:rsidRPr="00D3083E">
        <w:rPr>
          <w:rFonts w:ascii="Arial" w:hAnsi="Arial" w:cs="Arial"/>
          <w:sz w:val="22"/>
          <w:szCs w:val="22"/>
        </w:rPr>
        <w:fldChar w:fldCharType="end"/>
      </w:r>
      <w:r w:rsidRPr="00D3083E">
        <w:rPr>
          <w:rFonts w:ascii="Arial" w:hAnsi="Arial" w:cs="Arial"/>
          <w:sz w:val="22"/>
          <w:szCs w:val="22"/>
        </w:rPr>
        <w:t>.</w:t>
      </w:r>
      <w:r w:rsidRPr="00CA32B9">
        <w:rPr>
          <w:rFonts w:ascii="Arial" w:hAnsi="Arial" w:cs="Arial"/>
          <w:sz w:val="22"/>
          <w:szCs w:val="22"/>
        </w:rPr>
        <w:t xml:space="preserve"> </w:t>
      </w:r>
      <w:r>
        <w:rPr>
          <w:rFonts w:ascii="Arial" w:hAnsi="Arial" w:cs="Arial"/>
          <w:sz w:val="22"/>
          <w:szCs w:val="22"/>
        </w:rPr>
        <w:t xml:space="preserve"> </w:t>
      </w:r>
      <w:r w:rsidRPr="00CA32B9">
        <w:rPr>
          <w:rFonts w:ascii="Arial" w:hAnsi="Arial" w:cs="Arial"/>
          <w:sz w:val="22"/>
          <w:szCs w:val="22"/>
        </w:rPr>
        <w:t>For example</w:t>
      </w:r>
      <w:r>
        <w:rPr>
          <w:rFonts w:ascii="Arial" w:hAnsi="Arial" w:cs="Arial"/>
          <w:sz w:val="22"/>
          <w:szCs w:val="22"/>
        </w:rPr>
        <w:t>,</w:t>
      </w:r>
      <w:r w:rsidRPr="00CA32B9">
        <w:rPr>
          <w:rFonts w:ascii="Arial" w:hAnsi="Arial" w:cs="Arial"/>
          <w:sz w:val="22"/>
          <w:szCs w:val="22"/>
        </w:rPr>
        <w:t xml:space="preserve"> the key decisions relating to ALARP will change from those taken at a strategic/business level, to those taken by technical and safety teams</w:t>
      </w:r>
      <w:r>
        <w:rPr>
          <w:rFonts w:ascii="Arial" w:hAnsi="Arial" w:cs="Arial"/>
          <w:sz w:val="22"/>
          <w:szCs w:val="22"/>
        </w:rPr>
        <w:t>,</w:t>
      </w:r>
      <w:r w:rsidRPr="00CA32B9">
        <w:rPr>
          <w:rFonts w:ascii="Arial" w:hAnsi="Arial" w:cs="Arial"/>
          <w:sz w:val="22"/>
          <w:szCs w:val="22"/>
        </w:rPr>
        <w:t xml:space="preserve"> as the facility design develops.</w:t>
      </w:r>
    </w:p>
    <w:p w14:paraId="1E1E8164" w14:textId="77777777" w:rsidR="00CA32B9" w:rsidRPr="00CA32B9" w:rsidRDefault="00CA32B9" w:rsidP="00CA32B9">
      <w:pPr>
        <w:spacing w:before="120" w:after="120"/>
        <w:ind w:left="851"/>
        <w:rPr>
          <w:rFonts w:ascii="Arial" w:hAnsi="Arial" w:cs="Arial"/>
          <w:sz w:val="22"/>
          <w:szCs w:val="22"/>
        </w:rPr>
      </w:pPr>
    </w:p>
    <w:p w14:paraId="7AEB71D2" w14:textId="77777777" w:rsidR="00CA32B9" w:rsidRDefault="00CA32B9" w:rsidP="00CA32B9">
      <w:pPr>
        <w:autoSpaceDE w:val="0"/>
        <w:autoSpaceDN w:val="0"/>
        <w:adjustRightInd w:val="0"/>
        <w:spacing w:before="120" w:after="120"/>
        <w:ind w:left="851"/>
        <w:rPr>
          <w:rFonts w:ascii="TimesNewRomanPSMT" w:hAnsi="TimesNewRomanPSMT" w:cs="TimesNewRomanPSMT"/>
          <w:b/>
          <w:sz w:val="22"/>
          <w:szCs w:val="22"/>
        </w:rPr>
      </w:pPr>
      <w:r w:rsidRPr="00B41A6A">
        <w:rPr>
          <w:rFonts w:ascii="TimesNewRomanPSMT" w:hAnsi="TimesNewRomanPSMT" w:cs="TimesNewRomanPSMT"/>
          <w:noProof/>
          <w:sz w:val="22"/>
          <w:szCs w:val="22"/>
        </w:rPr>
        <mc:AlternateContent>
          <mc:Choice Requires="wps">
            <w:drawing>
              <wp:inline distT="0" distB="0" distL="0" distR="0" wp14:anchorId="357A6E90" wp14:editId="0951C542">
                <wp:extent cx="5486400" cy="3698240"/>
                <wp:effectExtent l="0" t="0" r="19050" b="22860"/>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98240"/>
                        </a:xfrm>
                        <a:prstGeom prst="rect">
                          <a:avLst/>
                        </a:prstGeom>
                        <a:solidFill>
                          <a:srgbClr val="ECF1F8"/>
                        </a:solidFill>
                        <a:ln w="25400" cap="rnd" cmpd="sng">
                          <a:solidFill>
                            <a:schemeClr val="tx2">
                              <a:lumMod val="60000"/>
                              <a:lumOff val="40000"/>
                            </a:schemeClr>
                          </a:solidFill>
                          <a:miter lim="800000"/>
                          <a:headEnd/>
                          <a:tailEnd/>
                        </a:ln>
                        <a:effectLst/>
                      </wps:spPr>
                      <wps:txbx>
                        <w:txbxContent>
                          <w:p w14:paraId="67DD07B4" w14:textId="732DE728" w:rsidR="0055613C" w:rsidRPr="00CA32B9" w:rsidRDefault="0055613C" w:rsidP="00CA32B9">
                            <w:pPr>
                              <w:autoSpaceDE w:val="0"/>
                              <w:autoSpaceDN w:val="0"/>
                              <w:adjustRightInd w:val="0"/>
                              <w:jc w:val="both"/>
                              <w:rPr>
                                <w:rFonts w:ascii="Arial" w:hAnsi="Arial" w:cs="Arial"/>
                                <w:bCs/>
                                <w:sz w:val="22"/>
                                <w:szCs w:val="22"/>
                              </w:rPr>
                            </w:pPr>
                            <w:r w:rsidRPr="00CA32B9">
                              <w:rPr>
                                <w:rFonts w:ascii="Arial" w:hAnsi="Arial" w:cs="Arial"/>
                                <w:bCs/>
                                <w:sz w:val="22"/>
                                <w:szCs w:val="22"/>
                              </w:rPr>
                              <w:t xml:space="preserve">Site or </w:t>
                            </w:r>
                            <w:r>
                              <w:rPr>
                                <w:rFonts w:ascii="Arial" w:hAnsi="Arial" w:cs="Arial"/>
                                <w:bCs/>
                                <w:sz w:val="22"/>
                                <w:szCs w:val="22"/>
                              </w:rPr>
                              <w:t>p</w:t>
                            </w:r>
                            <w:r w:rsidRPr="00CA32B9">
                              <w:rPr>
                                <w:rFonts w:ascii="Arial" w:hAnsi="Arial" w:cs="Arial"/>
                                <w:bCs/>
                                <w:sz w:val="22"/>
                                <w:szCs w:val="22"/>
                              </w:rPr>
                              <w:t>rogramme-wide strategic decisions may affect Project/Facility/Process ALARP arguments, and vice-versa.</w:t>
                            </w:r>
                          </w:p>
                        </w:txbxContent>
                      </wps:txbx>
                      <wps:bodyPr rot="0" vert="horz" wrap="square" lIns="137160" tIns="91440" rIns="137160" bIns="91440" anchor="ctr" anchorCtr="0" upright="1">
                        <a:spAutoFit/>
                      </wps:bodyPr>
                    </wps:wsp>
                  </a:graphicData>
                </a:graphic>
              </wp:inline>
            </w:drawing>
          </mc:Choice>
          <mc:Fallback>
            <w:pict>
              <v:shape w14:anchorId="357A6E90" id="_x0000_s1028" type="#_x0000_t202" style="width:6in;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" fillcolor="#ecf1f8" strokecolor="#548dd4 [1951]" strokeweight="2pt">
                <v:stroke endcap="round"/>
                <v:textbox style="mso-fit-shape-to-text:t" inset="10.8pt,7.2pt,10.8pt,7.2pt">
                  <w:txbxContent>
                    <w:p w14:paraId="67DD07B4" w14:textId="732DE728" w:rsidR="0055613C" w:rsidRPr="00CA32B9" w:rsidRDefault="0055613C" w:rsidP="00CA32B9">
                      <w:pPr>
                        <w:autoSpaceDE w:val="0"/>
                        <w:autoSpaceDN w:val="0"/>
                        <w:adjustRightInd w:val="0"/>
                        <w:jc w:val="both"/>
                        <w:rPr>
                          <w:rFonts w:ascii="Arial" w:hAnsi="Arial" w:cs="Arial"/>
                          <w:bCs/>
                          <w:sz w:val="22"/>
                          <w:szCs w:val="22"/>
                        </w:rPr>
                      </w:pPr>
                      <w:r w:rsidRPr="00CA32B9">
                        <w:rPr>
                          <w:rFonts w:ascii="Arial" w:hAnsi="Arial" w:cs="Arial"/>
                          <w:bCs/>
                          <w:sz w:val="22"/>
                          <w:szCs w:val="22"/>
                        </w:rPr>
                        <w:t xml:space="preserve">Site or </w:t>
                      </w:r>
                      <w:r>
                        <w:rPr>
                          <w:rFonts w:ascii="Arial" w:hAnsi="Arial" w:cs="Arial"/>
                          <w:bCs/>
                          <w:sz w:val="22"/>
                          <w:szCs w:val="22"/>
                        </w:rPr>
                        <w:t>p</w:t>
                      </w:r>
                      <w:r w:rsidRPr="00CA32B9">
                        <w:rPr>
                          <w:rFonts w:ascii="Arial" w:hAnsi="Arial" w:cs="Arial"/>
                          <w:bCs/>
                          <w:sz w:val="22"/>
                          <w:szCs w:val="22"/>
                        </w:rPr>
                        <w:t>rogramme-wide strategic decisions may affect Project/Facility/Process ALARP arguments, and vice-versa.</w:t>
                      </w:r>
                    </w:p>
                  </w:txbxContent>
                </v:textbox>
                <w10:anchorlock/>
              </v:shape>
            </w:pict>
          </mc:Fallback>
        </mc:AlternateContent>
      </w:r>
    </w:p>
    <w:p w14:paraId="441A4D0D" w14:textId="697CCEC6" w:rsidR="00CA32B9" w:rsidRPr="00E758C9" w:rsidRDefault="00CA32B9" w:rsidP="00E758C9">
      <w:pPr>
        <w:spacing w:before="120" w:after="120"/>
        <w:ind w:left="851"/>
        <w:rPr>
          <w:rFonts w:ascii="Arial" w:hAnsi="Arial" w:cs="Arial"/>
          <w:sz w:val="22"/>
          <w:szCs w:val="22"/>
        </w:rPr>
      </w:pPr>
    </w:p>
    <w:p w14:paraId="00B24A21" w14:textId="77777777" w:rsidR="00CA74B3" w:rsidRPr="00E758C9" w:rsidRDefault="00CA74B3" w:rsidP="00E758C9">
      <w:pPr>
        <w:spacing w:before="120" w:after="120"/>
        <w:ind w:left="851"/>
        <w:rPr>
          <w:rFonts w:ascii="Arial" w:hAnsi="Arial" w:cs="Arial"/>
          <w:sz w:val="22"/>
          <w:szCs w:val="22"/>
        </w:rPr>
      </w:pPr>
    </w:p>
    <w:p w14:paraId="52D28045" w14:textId="77777777" w:rsidR="00CA74B3" w:rsidRPr="00E758C9" w:rsidRDefault="00CA74B3" w:rsidP="00E758C9">
      <w:pPr>
        <w:spacing w:before="120" w:after="120"/>
        <w:ind w:left="851"/>
        <w:rPr>
          <w:rFonts w:ascii="Arial" w:hAnsi="Arial" w:cs="Arial"/>
          <w:sz w:val="22"/>
          <w:szCs w:val="22"/>
        </w:rPr>
        <w:sectPr w:rsidR="00CA74B3" w:rsidRPr="00E758C9" w:rsidSect="008B12C6">
          <w:pgSz w:w="11906" w:h="16838"/>
          <w:pgMar w:top="1418" w:right="1134" w:bottom="1418" w:left="1134" w:header="709" w:footer="709" w:gutter="0"/>
          <w:cols w:space="708"/>
          <w:docGrid w:linePitch="360"/>
        </w:sectPr>
      </w:pPr>
    </w:p>
    <w:p w14:paraId="708FBE51" w14:textId="481BD7D1" w:rsidR="002A451D" w:rsidRPr="001A4B5A" w:rsidRDefault="001A4B5A" w:rsidP="00501ACA">
      <w:pPr>
        <w:pStyle w:val="Caption"/>
        <w:jc w:val="center"/>
        <w:rPr>
          <w:rFonts w:ascii="Arial" w:hAnsi="Arial" w:cs="Arial"/>
          <w:i w:val="0"/>
          <w:iCs w:val="0"/>
          <w:color w:val="000000" w:themeColor="text1"/>
          <w:sz w:val="22"/>
          <w:szCs w:val="22"/>
        </w:rPr>
        <w:sectPr w:rsidR="002A451D" w:rsidRPr="001A4B5A" w:rsidSect="008B12C6">
          <w:footerReference w:type="default" r:id="rId40"/>
          <w:pgSz w:w="16838" w:h="11906" w:orient="landscape"/>
          <w:pgMar w:top="1418" w:right="1134" w:bottom="1418" w:left="1134" w:header="708" w:footer="708" w:gutter="0"/>
          <w:cols w:space="708"/>
          <w:docGrid w:linePitch="360"/>
        </w:sectPr>
      </w:pPr>
      <w:bookmarkStart w:id="37" w:name="_Ref13051756"/>
      <w:bookmarkStart w:id="38" w:name="_Toc50110608"/>
      <w:r w:rsidRPr="001A4B5A">
        <w:rPr>
          <w:rFonts w:ascii="Arial" w:hAnsi="Arial" w:cs="Arial"/>
          <w:i w:val="0"/>
          <w:iCs w:val="0"/>
          <w:color w:val="000000" w:themeColor="text1"/>
          <w:sz w:val="22"/>
          <w:szCs w:val="22"/>
        </w:rPr>
        <w:lastRenderedPageBreak/>
        <w:t xml:space="preserve">Figure </w:t>
      </w:r>
      <w:r w:rsidRPr="001A4B5A">
        <w:rPr>
          <w:rFonts w:ascii="Arial" w:hAnsi="Arial" w:cs="Arial"/>
          <w:i w:val="0"/>
          <w:iCs w:val="0"/>
          <w:color w:val="000000" w:themeColor="text1"/>
          <w:sz w:val="22"/>
          <w:szCs w:val="22"/>
        </w:rPr>
        <w:fldChar w:fldCharType="begin"/>
      </w:r>
      <w:r w:rsidRPr="001A4B5A">
        <w:rPr>
          <w:rFonts w:ascii="Arial" w:hAnsi="Arial" w:cs="Arial"/>
          <w:i w:val="0"/>
          <w:iCs w:val="0"/>
          <w:color w:val="000000" w:themeColor="text1"/>
          <w:sz w:val="22"/>
          <w:szCs w:val="22"/>
        </w:rPr>
        <w:instrText xml:space="preserve"> SEQ Figure \* ARABIC </w:instrText>
      </w:r>
      <w:r w:rsidRPr="001A4B5A">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3</w:t>
      </w:r>
      <w:r w:rsidRPr="001A4B5A">
        <w:rPr>
          <w:rFonts w:ascii="Arial" w:hAnsi="Arial" w:cs="Arial"/>
          <w:i w:val="0"/>
          <w:iCs w:val="0"/>
          <w:color w:val="000000" w:themeColor="text1"/>
          <w:sz w:val="22"/>
          <w:szCs w:val="22"/>
        </w:rPr>
        <w:fldChar w:fldCharType="end"/>
      </w:r>
      <w:bookmarkEnd w:id="37"/>
      <w:r w:rsidR="00F951D7" w:rsidRPr="001A4B5A">
        <w:rPr>
          <w:rFonts w:ascii="Arial" w:hAnsi="Arial" w:cs="Arial"/>
          <w:i w:val="0"/>
          <w:iCs w:val="0"/>
          <w:noProof/>
          <w:color w:val="000000" w:themeColor="text1"/>
          <w:sz w:val="22"/>
          <w:szCs w:val="22"/>
        </w:rPr>
        <w:drawing>
          <wp:anchor distT="0" distB="0" distL="114300" distR="114300" simplePos="0" relativeHeight="251658240" behindDoc="0" locked="0" layoutInCell="1" allowOverlap="1" wp14:anchorId="2FEFBCB6" wp14:editId="1B274EA9">
            <wp:simplePos x="0" y="0"/>
            <wp:positionH relativeFrom="column">
              <wp:posOffset>-227330</wp:posOffset>
            </wp:positionH>
            <wp:positionV relativeFrom="paragraph">
              <wp:posOffset>335915</wp:posOffset>
            </wp:positionV>
            <wp:extent cx="9429115" cy="4366895"/>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429115" cy="4366895"/>
                    </a:xfrm>
                    <a:prstGeom prst="rect">
                      <a:avLst/>
                    </a:prstGeom>
                  </pic:spPr>
                </pic:pic>
              </a:graphicData>
            </a:graphic>
            <wp14:sizeRelH relativeFrom="page">
              <wp14:pctWidth>0</wp14:pctWidth>
            </wp14:sizeRelH>
            <wp14:sizeRelV relativeFrom="page">
              <wp14:pctHeight>0</wp14:pctHeight>
            </wp14:sizeRelV>
          </wp:anchor>
        </w:drawing>
      </w:r>
      <w:r w:rsidR="008024A9" w:rsidRPr="001A4B5A">
        <w:rPr>
          <w:rFonts w:ascii="Arial" w:hAnsi="Arial" w:cs="Arial"/>
          <w:i w:val="0"/>
          <w:iCs w:val="0"/>
          <w:color w:val="000000" w:themeColor="text1"/>
          <w:sz w:val="22"/>
          <w:szCs w:val="22"/>
        </w:rPr>
        <w:t>:</w:t>
      </w:r>
      <w:r>
        <w:rPr>
          <w:rFonts w:ascii="Arial" w:hAnsi="Arial" w:cs="Arial"/>
          <w:i w:val="0"/>
          <w:iCs w:val="0"/>
          <w:color w:val="000000" w:themeColor="text1"/>
          <w:sz w:val="22"/>
          <w:szCs w:val="22"/>
        </w:rPr>
        <w:tab/>
      </w:r>
      <w:r w:rsidR="00FC26AD" w:rsidRPr="001A4B5A">
        <w:rPr>
          <w:rFonts w:ascii="Arial" w:hAnsi="Arial" w:cs="Arial"/>
          <w:i w:val="0"/>
          <w:iCs w:val="0"/>
          <w:color w:val="000000" w:themeColor="text1"/>
          <w:sz w:val="22"/>
          <w:szCs w:val="22"/>
        </w:rPr>
        <w:t xml:space="preserve">Indicative </w:t>
      </w:r>
      <w:r w:rsidR="00AE5E06" w:rsidRPr="001A4B5A">
        <w:rPr>
          <w:rFonts w:ascii="Arial" w:hAnsi="Arial" w:cs="Arial"/>
          <w:i w:val="0"/>
          <w:iCs w:val="0"/>
          <w:color w:val="000000" w:themeColor="text1"/>
          <w:sz w:val="22"/>
          <w:szCs w:val="22"/>
        </w:rPr>
        <w:t xml:space="preserve">ALARP Journey </w:t>
      </w:r>
      <w:r w:rsidR="00D71F4A" w:rsidRPr="001A4B5A">
        <w:rPr>
          <w:rFonts w:ascii="Arial" w:hAnsi="Arial" w:cs="Arial"/>
          <w:i w:val="0"/>
          <w:iCs w:val="0"/>
          <w:color w:val="000000" w:themeColor="text1"/>
          <w:sz w:val="22"/>
          <w:szCs w:val="22"/>
        </w:rPr>
        <w:t>through</w:t>
      </w:r>
      <w:r w:rsidR="00AE5E06" w:rsidRPr="001A4B5A">
        <w:rPr>
          <w:rFonts w:ascii="Arial" w:hAnsi="Arial" w:cs="Arial"/>
          <w:i w:val="0"/>
          <w:iCs w:val="0"/>
          <w:color w:val="000000" w:themeColor="text1"/>
          <w:sz w:val="22"/>
          <w:szCs w:val="22"/>
        </w:rPr>
        <w:t xml:space="preserve"> the Project / Facility Lifecycle</w:t>
      </w:r>
      <w:r w:rsidR="00E30922" w:rsidRPr="001A4B5A">
        <w:rPr>
          <w:rStyle w:val="FootnoteReference"/>
          <w:rFonts w:ascii="Arial" w:hAnsi="Arial" w:cs="Arial"/>
          <w:i w:val="0"/>
          <w:iCs w:val="0"/>
          <w:color w:val="000000" w:themeColor="text1"/>
          <w:sz w:val="22"/>
          <w:szCs w:val="22"/>
        </w:rPr>
        <w:footnoteReference w:id="4"/>
      </w:r>
      <w:r w:rsidR="00D800B2" w:rsidRPr="001A4B5A">
        <w:rPr>
          <w:rStyle w:val="FootnoteReference"/>
          <w:rFonts w:ascii="Arial" w:hAnsi="Arial" w:cs="Arial"/>
          <w:i w:val="0"/>
          <w:iCs w:val="0"/>
          <w:color w:val="000000" w:themeColor="text1"/>
          <w:sz w:val="22"/>
          <w:szCs w:val="22"/>
        </w:rPr>
        <w:footnoteReference w:id="5"/>
      </w:r>
      <w:bookmarkEnd w:id="38"/>
    </w:p>
    <w:p w14:paraId="7712FC6C" w14:textId="65BEE4B8" w:rsidR="007D4DFB" w:rsidRPr="00D3083E" w:rsidRDefault="00D3083E" w:rsidP="00D3083E">
      <w:pPr>
        <w:pStyle w:val="Caption"/>
        <w:jc w:val="center"/>
        <w:rPr>
          <w:rStyle w:val="Heading3Char"/>
          <w:rFonts w:cs="Arial"/>
          <w:i w:val="0"/>
          <w:iCs w:val="0"/>
          <w:sz w:val="22"/>
          <w:szCs w:val="22"/>
        </w:rPr>
      </w:pPr>
      <w:bookmarkStart w:id="39" w:name="_Ref13051716"/>
      <w:bookmarkStart w:id="40" w:name="_Toc50110609"/>
      <w:r w:rsidRPr="00D3083E">
        <w:rPr>
          <w:rFonts w:ascii="Arial" w:hAnsi="Arial" w:cs="Arial"/>
          <w:i w:val="0"/>
          <w:iCs w:val="0"/>
          <w:color w:val="000000" w:themeColor="text1"/>
          <w:sz w:val="22"/>
          <w:szCs w:val="22"/>
        </w:rPr>
        <w:lastRenderedPageBreak/>
        <w:t xml:space="preserve">Figure </w:t>
      </w:r>
      <w:r w:rsidRPr="00D3083E">
        <w:rPr>
          <w:rFonts w:ascii="Arial" w:hAnsi="Arial" w:cs="Arial"/>
          <w:i w:val="0"/>
          <w:iCs w:val="0"/>
          <w:color w:val="000000" w:themeColor="text1"/>
          <w:sz w:val="22"/>
          <w:szCs w:val="22"/>
        </w:rPr>
        <w:fldChar w:fldCharType="begin"/>
      </w:r>
      <w:r w:rsidRPr="00D3083E">
        <w:rPr>
          <w:rFonts w:ascii="Arial" w:hAnsi="Arial" w:cs="Arial"/>
          <w:i w:val="0"/>
          <w:iCs w:val="0"/>
          <w:color w:val="000000" w:themeColor="text1"/>
          <w:sz w:val="22"/>
          <w:szCs w:val="22"/>
        </w:rPr>
        <w:instrText xml:space="preserve"> SEQ Figure \* ARABIC </w:instrText>
      </w:r>
      <w:r w:rsidRPr="00D3083E">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4</w:t>
      </w:r>
      <w:r w:rsidRPr="00D3083E">
        <w:rPr>
          <w:rFonts w:ascii="Arial" w:hAnsi="Arial" w:cs="Arial"/>
          <w:i w:val="0"/>
          <w:iCs w:val="0"/>
          <w:color w:val="000000" w:themeColor="text1"/>
          <w:sz w:val="22"/>
          <w:szCs w:val="22"/>
        </w:rPr>
        <w:fldChar w:fldCharType="end"/>
      </w:r>
      <w:bookmarkEnd w:id="39"/>
      <w:r w:rsidRPr="00D3083E">
        <w:rPr>
          <w:rFonts w:ascii="Arial" w:hAnsi="Arial" w:cs="Arial"/>
          <w:i w:val="0"/>
          <w:iCs w:val="0"/>
          <w:color w:val="000000" w:themeColor="text1"/>
          <w:sz w:val="22"/>
          <w:szCs w:val="22"/>
        </w:rPr>
        <w:t>:</w:t>
      </w:r>
      <w:r w:rsidRPr="00D3083E">
        <w:rPr>
          <w:rFonts w:ascii="Arial" w:hAnsi="Arial" w:cs="Arial"/>
          <w:i w:val="0"/>
          <w:iCs w:val="0"/>
          <w:color w:val="000000" w:themeColor="text1"/>
          <w:sz w:val="22"/>
          <w:szCs w:val="22"/>
        </w:rPr>
        <w:tab/>
      </w:r>
      <w:r w:rsidR="006C4F9C" w:rsidRPr="00D3083E">
        <w:rPr>
          <w:rStyle w:val="Heading3Char"/>
          <w:rFonts w:cs="Arial"/>
          <w:i w:val="0"/>
          <w:iCs w:val="0"/>
          <w:sz w:val="22"/>
          <w:szCs w:val="22"/>
        </w:rPr>
        <w:t xml:space="preserve">ALARP Key Drivers </w:t>
      </w:r>
      <w:r>
        <w:rPr>
          <w:rStyle w:val="Heading3Char"/>
          <w:rFonts w:cs="Arial"/>
          <w:i w:val="0"/>
          <w:iCs w:val="0"/>
          <w:sz w:val="22"/>
          <w:szCs w:val="22"/>
        </w:rPr>
        <w:t xml:space="preserve">that </w:t>
      </w:r>
      <w:r w:rsidR="006C4F9C" w:rsidRPr="00D3083E">
        <w:rPr>
          <w:rStyle w:val="Heading3Char"/>
          <w:rFonts w:cs="Arial"/>
          <w:i w:val="0"/>
          <w:iCs w:val="0"/>
          <w:sz w:val="22"/>
          <w:szCs w:val="22"/>
        </w:rPr>
        <w:t xml:space="preserve">Vary </w:t>
      </w:r>
      <w:r>
        <w:rPr>
          <w:rStyle w:val="Heading3Char"/>
          <w:rFonts w:cs="Arial"/>
          <w:i w:val="0"/>
          <w:iCs w:val="0"/>
          <w:sz w:val="22"/>
          <w:szCs w:val="22"/>
        </w:rPr>
        <w:t>d</w:t>
      </w:r>
      <w:r w:rsidR="006C4F9C" w:rsidRPr="00D3083E">
        <w:rPr>
          <w:rStyle w:val="Heading3Char"/>
          <w:rFonts w:cs="Arial"/>
          <w:i w:val="0"/>
          <w:iCs w:val="0"/>
          <w:sz w:val="22"/>
          <w:szCs w:val="22"/>
        </w:rPr>
        <w:t xml:space="preserve">uring </w:t>
      </w:r>
      <w:r>
        <w:rPr>
          <w:rStyle w:val="Heading3Char"/>
          <w:rFonts w:cs="Arial"/>
          <w:i w:val="0"/>
          <w:iCs w:val="0"/>
          <w:sz w:val="22"/>
          <w:szCs w:val="22"/>
        </w:rPr>
        <w:t xml:space="preserve">the </w:t>
      </w:r>
      <w:r w:rsidR="006C4F9C" w:rsidRPr="00D3083E">
        <w:rPr>
          <w:rStyle w:val="Heading3Char"/>
          <w:rFonts w:cs="Arial"/>
          <w:i w:val="0"/>
          <w:iCs w:val="0"/>
          <w:sz w:val="22"/>
          <w:szCs w:val="22"/>
        </w:rPr>
        <w:t>ALARP Journey</w:t>
      </w:r>
      <w:bookmarkEnd w:id="40"/>
    </w:p>
    <w:p w14:paraId="2E6AA5C9" w14:textId="52234E5D" w:rsidR="006C4F9C" w:rsidRDefault="006C4F9C" w:rsidP="00D04876">
      <w:pPr>
        <w:ind w:left="851"/>
      </w:pPr>
      <w:r>
        <w:object w:dxaOrig="8546" w:dyaOrig="6193" w14:anchorId="17AA401B">
          <v:shape id="_x0000_i1026" type="#_x0000_t75" style="width:427.3pt;height:309.65pt" o:ole="">
            <v:imagedata r:id="rId42" o:title=""/>
          </v:shape>
          <o:OLEObject Type="Embed" ProgID="Visio.Drawing.11" ShapeID="_x0000_i1026" DrawAspect="Content" ObjectID="_1660724372" r:id="rId43"/>
        </w:object>
      </w:r>
    </w:p>
    <w:p w14:paraId="2F8216B6" w14:textId="74D39198" w:rsidR="001F1737" w:rsidRDefault="001F1737" w:rsidP="00D04876">
      <w:pPr>
        <w:ind w:left="851"/>
      </w:pPr>
    </w:p>
    <w:p w14:paraId="73856369" w14:textId="77777777" w:rsidR="001F1737" w:rsidRDefault="001F1737" w:rsidP="00D04876">
      <w:pPr>
        <w:ind w:left="851"/>
      </w:pPr>
    </w:p>
    <w:p w14:paraId="4C66CEE2" w14:textId="03A0057F" w:rsidR="006C4F9C" w:rsidRDefault="005D7893" w:rsidP="00340E2F">
      <w:pPr>
        <w:pStyle w:val="Heading2"/>
      </w:pPr>
      <w:bookmarkStart w:id="41" w:name="_Toc50110594"/>
      <w:r>
        <w:t>3</w:t>
      </w:r>
      <w:r w:rsidR="00D04876">
        <w:t>.2</w:t>
      </w:r>
      <w:r w:rsidR="00D04876">
        <w:tab/>
      </w:r>
      <w:r w:rsidR="006C4F9C">
        <w:t>Personnel</w:t>
      </w:r>
      <w:bookmarkEnd w:id="41"/>
    </w:p>
    <w:p w14:paraId="1F1B9D27" w14:textId="0F16A910" w:rsidR="001F5EA3" w:rsidRPr="00D04876" w:rsidRDefault="006C4F9C" w:rsidP="00D04876">
      <w:pPr>
        <w:spacing w:before="120" w:after="120"/>
        <w:ind w:left="851"/>
        <w:rPr>
          <w:rFonts w:ascii="Arial" w:hAnsi="Arial" w:cs="Arial"/>
          <w:sz w:val="22"/>
          <w:szCs w:val="22"/>
        </w:rPr>
      </w:pPr>
      <w:r w:rsidRPr="00D04876">
        <w:rPr>
          <w:rFonts w:ascii="Arial" w:hAnsi="Arial" w:cs="Arial"/>
          <w:sz w:val="22"/>
          <w:szCs w:val="22"/>
        </w:rPr>
        <w:t>The legal responsibility to ensure risk is ALARP is held by the duty holder; however</w:t>
      </w:r>
      <w:r w:rsidR="00D04876">
        <w:rPr>
          <w:rFonts w:ascii="Arial" w:hAnsi="Arial" w:cs="Arial"/>
          <w:sz w:val="22"/>
          <w:szCs w:val="22"/>
        </w:rPr>
        <w:t>,</w:t>
      </w:r>
      <w:r w:rsidRPr="00D04876">
        <w:rPr>
          <w:rFonts w:ascii="Arial" w:hAnsi="Arial" w:cs="Arial"/>
          <w:sz w:val="22"/>
          <w:szCs w:val="22"/>
        </w:rPr>
        <w:t xml:space="preserve"> </w:t>
      </w:r>
      <w:r w:rsidR="00D04876">
        <w:rPr>
          <w:rFonts w:ascii="Arial" w:hAnsi="Arial" w:cs="Arial"/>
          <w:sz w:val="22"/>
          <w:szCs w:val="22"/>
        </w:rPr>
        <w:t xml:space="preserve">an </w:t>
      </w:r>
      <w:r w:rsidR="001F5EA3" w:rsidRPr="00D04876">
        <w:rPr>
          <w:rFonts w:ascii="Arial" w:hAnsi="Arial" w:cs="Arial"/>
          <w:sz w:val="22"/>
          <w:szCs w:val="22"/>
        </w:rPr>
        <w:t>ALARP justification requires input</w:t>
      </w:r>
      <w:r w:rsidR="00D04876">
        <w:rPr>
          <w:rFonts w:ascii="Arial" w:hAnsi="Arial" w:cs="Arial"/>
          <w:sz w:val="22"/>
          <w:szCs w:val="22"/>
        </w:rPr>
        <w:t>,</w:t>
      </w:r>
      <w:r w:rsidR="001F5EA3" w:rsidRPr="00D04876">
        <w:rPr>
          <w:rFonts w:ascii="Arial" w:hAnsi="Arial" w:cs="Arial"/>
          <w:sz w:val="22"/>
          <w:szCs w:val="22"/>
        </w:rPr>
        <w:t xml:space="preserve"> and expertise</w:t>
      </w:r>
      <w:r w:rsidR="00D04876">
        <w:rPr>
          <w:rFonts w:ascii="Arial" w:hAnsi="Arial" w:cs="Arial"/>
          <w:sz w:val="22"/>
          <w:szCs w:val="22"/>
        </w:rPr>
        <w:t>,</w:t>
      </w:r>
      <w:r w:rsidR="001F5EA3" w:rsidRPr="00D04876">
        <w:rPr>
          <w:rFonts w:ascii="Arial" w:hAnsi="Arial" w:cs="Arial"/>
          <w:sz w:val="22"/>
          <w:szCs w:val="22"/>
        </w:rPr>
        <w:t xml:space="preserve"> from many levels within the organisation, </w:t>
      </w:r>
      <w:r w:rsidR="00EF0753" w:rsidRPr="00D04876">
        <w:rPr>
          <w:rFonts w:ascii="Arial" w:hAnsi="Arial" w:cs="Arial"/>
          <w:sz w:val="22"/>
          <w:szCs w:val="22"/>
        </w:rPr>
        <w:t xml:space="preserve">facility </w:t>
      </w:r>
      <w:r w:rsidR="001F5EA3" w:rsidRPr="00D04876">
        <w:rPr>
          <w:rFonts w:ascii="Arial" w:hAnsi="Arial" w:cs="Arial"/>
          <w:sz w:val="22"/>
          <w:szCs w:val="22"/>
        </w:rPr>
        <w:t xml:space="preserve">or project. </w:t>
      </w:r>
      <w:r w:rsidR="00D04876">
        <w:rPr>
          <w:rFonts w:ascii="Arial" w:hAnsi="Arial" w:cs="Arial"/>
          <w:sz w:val="22"/>
          <w:szCs w:val="22"/>
        </w:rPr>
        <w:t xml:space="preserve"> </w:t>
      </w:r>
      <w:r w:rsidR="001F5EA3" w:rsidRPr="00D04876">
        <w:rPr>
          <w:rFonts w:ascii="Arial" w:hAnsi="Arial" w:cs="Arial"/>
          <w:sz w:val="22"/>
          <w:szCs w:val="22"/>
        </w:rPr>
        <w:t>Establishing who</w:t>
      </w:r>
      <w:r w:rsidR="00D04876">
        <w:rPr>
          <w:rFonts w:ascii="Arial" w:hAnsi="Arial" w:cs="Arial"/>
          <w:sz w:val="22"/>
          <w:szCs w:val="22"/>
        </w:rPr>
        <w:t>,</w:t>
      </w:r>
      <w:r w:rsidR="001F5EA3" w:rsidRPr="00D04876">
        <w:rPr>
          <w:rFonts w:ascii="Arial" w:hAnsi="Arial" w:cs="Arial"/>
          <w:sz w:val="22"/>
          <w:szCs w:val="22"/>
        </w:rPr>
        <w:t xml:space="preserve"> and which specialism</w:t>
      </w:r>
      <w:r w:rsidR="00D04876">
        <w:rPr>
          <w:rFonts w:ascii="Arial" w:hAnsi="Arial" w:cs="Arial"/>
          <w:sz w:val="22"/>
          <w:szCs w:val="22"/>
        </w:rPr>
        <w:t>,</w:t>
      </w:r>
      <w:r w:rsidR="001F5EA3" w:rsidRPr="00D04876">
        <w:rPr>
          <w:rFonts w:ascii="Arial" w:hAnsi="Arial" w:cs="Arial"/>
          <w:sz w:val="22"/>
          <w:szCs w:val="22"/>
        </w:rPr>
        <w:t xml:space="preserve"> within a </w:t>
      </w:r>
      <w:r w:rsidR="00D04876">
        <w:rPr>
          <w:rFonts w:ascii="Arial" w:hAnsi="Arial" w:cs="Arial"/>
          <w:sz w:val="22"/>
          <w:szCs w:val="22"/>
        </w:rPr>
        <w:t>f</w:t>
      </w:r>
      <w:r w:rsidR="00EF0753" w:rsidRPr="00D04876">
        <w:rPr>
          <w:rFonts w:ascii="Arial" w:hAnsi="Arial" w:cs="Arial"/>
          <w:sz w:val="22"/>
          <w:szCs w:val="22"/>
        </w:rPr>
        <w:t>acility</w:t>
      </w:r>
      <w:r w:rsidR="001F5EA3" w:rsidRPr="00D04876">
        <w:rPr>
          <w:rFonts w:ascii="Arial" w:hAnsi="Arial" w:cs="Arial"/>
          <w:sz w:val="22"/>
          <w:szCs w:val="22"/>
        </w:rPr>
        <w:t xml:space="preserve"> or project team is accountable for </w:t>
      </w:r>
      <w:r w:rsidR="00D04876">
        <w:rPr>
          <w:rFonts w:ascii="Arial" w:hAnsi="Arial" w:cs="Arial"/>
          <w:sz w:val="22"/>
          <w:szCs w:val="22"/>
        </w:rPr>
        <w:t xml:space="preserve">the </w:t>
      </w:r>
      <w:r w:rsidR="00E11B3F" w:rsidRPr="00D04876">
        <w:rPr>
          <w:rFonts w:ascii="Arial" w:hAnsi="Arial" w:cs="Arial"/>
          <w:sz w:val="22"/>
          <w:szCs w:val="22"/>
        </w:rPr>
        <w:t xml:space="preserve">information </w:t>
      </w:r>
      <w:r w:rsidR="001F5EA3" w:rsidRPr="00D04876">
        <w:rPr>
          <w:rFonts w:ascii="Arial" w:hAnsi="Arial" w:cs="Arial"/>
          <w:sz w:val="22"/>
          <w:szCs w:val="22"/>
        </w:rPr>
        <w:t xml:space="preserve">which </w:t>
      </w:r>
      <w:r w:rsidR="00E11B3F" w:rsidRPr="00D04876">
        <w:rPr>
          <w:rFonts w:ascii="Arial" w:hAnsi="Arial" w:cs="Arial"/>
          <w:sz w:val="22"/>
          <w:szCs w:val="22"/>
        </w:rPr>
        <w:t>enables an</w:t>
      </w:r>
      <w:r w:rsidR="001F5EA3" w:rsidRPr="00D04876">
        <w:rPr>
          <w:rFonts w:ascii="Arial" w:hAnsi="Arial" w:cs="Arial"/>
          <w:sz w:val="22"/>
          <w:szCs w:val="22"/>
        </w:rPr>
        <w:t xml:space="preserve"> ALARP position </w:t>
      </w:r>
      <w:r w:rsidR="00E11B3F" w:rsidRPr="00D04876">
        <w:rPr>
          <w:rFonts w:ascii="Arial" w:hAnsi="Arial" w:cs="Arial"/>
          <w:sz w:val="22"/>
          <w:szCs w:val="22"/>
        </w:rPr>
        <w:t>to be established</w:t>
      </w:r>
      <w:r w:rsidR="00D04876">
        <w:rPr>
          <w:rFonts w:ascii="Arial" w:hAnsi="Arial" w:cs="Arial"/>
          <w:sz w:val="22"/>
          <w:szCs w:val="22"/>
        </w:rPr>
        <w:t>,</w:t>
      </w:r>
      <w:r w:rsidR="00E11B3F" w:rsidRPr="00D04876">
        <w:rPr>
          <w:rFonts w:ascii="Arial" w:hAnsi="Arial" w:cs="Arial"/>
          <w:sz w:val="22"/>
          <w:szCs w:val="22"/>
        </w:rPr>
        <w:t xml:space="preserve"> </w:t>
      </w:r>
      <w:r w:rsidR="001F5EA3" w:rsidRPr="00D04876">
        <w:rPr>
          <w:rFonts w:ascii="Arial" w:hAnsi="Arial" w:cs="Arial"/>
          <w:sz w:val="22"/>
          <w:szCs w:val="22"/>
        </w:rPr>
        <w:t xml:space="preserve">is important in ensuring that the case hangs together, and </w:t>
      </w:r>
      <w:r w:rsidR="00D04876">
        <w:rPr>
          <w:rFonts w:ascii="Arial" w:hAnsi="Arial" w:cs="Arial"/>
          <w:sz w:val="22"/>
          <w:szCs w:val="22"/>
        </w:rPr>
        <w:t xml:space="preserve">is </w:t>
      </w:r>
      <w:r w:rsidR="001F5EA3" w:rsidRPr="00D04876">
        <w:rPr>
          <w:rFonts w:ascii="Arial" w:hAnsi="Arial" w:cs="Arial"/>
          <w:sz w:val="22"/>
          <w:szCs w:val="22"/>
        </w:rPr>
        <w:t xml:space="preserve">not skewed </w:t>
      </w:r>
      <w:r w:rsidR="00D04876">
        <w:rPr>
          <w:rFonts w:ascii="Arial" w:hAnsi="Arial" w:cs="Arial"/>
          <w:sz w:val="22"/>
          <w:szCs w:val="22"/>
        </w:rPr>
        <w:t xml:space="preserve">unduly </w:t>
      </w:r>
      <w:r w:rsidR="001F5EA3" w:rsidRPr="00D04876">
        <w:rPr>
          <w:rFonts w:ascii="Arial" w:hAnsi="Arial" w:cs="Arial"/>
          <w:sz w:val="22"/>
          <w:szCs w:val="22"/>
        </w:rPr>
        <w:t>toward one aspect</w:t>
      </w:r>
      <w:r w:rsidR="00D04876">
        <w:rPr>
          <w:rFonts w:ascii="Arial" w:hAnsi="Arial" w:cs="Arial"/>
          <w:sz w:val="22"/>
          <w:szCs w:val="22"/>
        </w:rPr>
        <w:t xml:space="preserve">, or </w:t>
      </w:r>
      <w:r w:rsidR="001F5EA3" w:rsidRPr="00D04876">
        <w:rPr>
          <w:rFonts w:ascii="Arial" w:hAnsi="Arial" w:cs="Arial"/>
          <w:sz w:val="22"/>
          <w:szCs w:val="22"/>
        </w:rPr>
        <w:t>hazard.</w:t>
      </w:r>
    </w:p>
    <w:p w14:paraId="0168ADF9" w14:textId="77777777" w:rsidR="001F5EA3" w:rsidRPr="00D04876" w:rsidRDefault="00252580" w:rsidP="00D04876">
      <w:pPr>
        <w:spacing w:before="120" w:after="120"/>
        <w:ind w:left="851"/>
        <w:rPr>
          <w:rFonts w:ascii="Arial" w:hAnsi="Arial" w:cs="Arial"/>
          <w:sz w:val="22"/>
          <w:szCs w:val="22"/>
        </w:rPr>
      </w:pPr>
      <w:r w:rsidRPr="00D04876">
        <w:rPr>
          <w:rFonts w:ascii="Arial" w:hAnsi="Arial" w:cs="Arial"/>
          <w:sz w:val="22"/>
          <w:szCs w:val="22"/>
        </w:rPr>
        <w:t>The following considerations are important to the ability to effectively develop an ALARP position</w:t>
      </w:r>
      <w:r w:rsidR="001F5EA3" w:rsidRPr="00D04876">
        <w:rPr>
          <w:rFonts w:ascii="Arial" w:hAnsi="Arial" w:cs="Arial"/>
          <w:sz w:val="22"/>
          <w:szCs w:val="22"/>
        </w:rPr>
        <w:t>:</w:t>
      </w:r>
    </w:p>
    <w:p w14:paraId="27E6E3E7" w14:textId="580A8C5B" w:rsidR="001F5EA3" w:rsidRPr="00D04876" w:rsidRDefault="00252580" w:rsidP="00D04876">
      <w:pPr>
        <w:numPr>
          <w:ilvl w:val="0"/>
          <w:numId w:val="42"/>
        </w:numPr>
        <w:ind w:left="1418" w:hanging="567"/>
        <w:rPr>
          <w:rFonts w:ascii="Arial" w:hAnsi="Arial" w:cs="Arial"/>
          <w:sz w:val="22"/>
          <w:szCs w:val="22"/>
        </w:rPr>
      </w:pPr>
      <w:r w:rsidRPr="00D04876">
        <w:rPr>
          <w:rFonts w:ascii="Arial" w:hAnsi="Arial" w:cs="Arial"/>
          <w:sz w:val="22"/>
          <w:szCs w:val="22"/>
        </w:rPr>
        <w:t>Universal recognition and understanding of</w:t>
      </w:r>
      <w:r w:rsidR="001F5EA3" w:rsidRPr="00D04876">
        <w:rPr>
          <w:rFonts w:ascii="Arial" w:hAnsi="Arial" w:cs="Arial"/>
          <w:sz w:val="22"/>
          <w:szCs w:val="22"/>
        </w:rPr>
        <w:t xml:space="preserve"> accountability</w:t>
      </w:r>
      <w:r w:rsidR="00D95EC8" w:rsidRPr="00D04876">
        <w:rPr>
          <w:rFonts w:ascii="Arial" w:hAnsi="Arial" w:cs="Arial"/>
          <w:sz w:val="22"/>
          <w:szCs w:val="22"/>
        </w:rPr>
        <w:t xml:space="preserve"> for </w:t>
      </w:r>
      <w:r w:rsidR="00E11B3F" w:rsidRPr="00D04876">
        <w:rPr>
          <w:rFonts w:ascii="Arial" w:hAnsi="Arial" w:cs="Arial"/>
          <w:sz w:val="22"/>
          <w:szCs w:val="22"/>
        </w:rPr>
        <w:t>ALARP demonstration</w:t>
      </w:r>
      <w:r w:rsidRPr="00D04876">
        <w:rPr>
          <w:rFonts w:ascii="Arial" w:hAnsi="Arial" w:cs="Arial"/>
          <w:sz w:val="22"/>
          <w:szCs w:val="22"/>
        </w:rPr>
        <w:t xml:space="preserve"> (self and interfacing roles)</w:t>
      </w:r>
      <w:r w:rsidR="00D04876">
        <w:rPr>
          <w:rFonts w:ascii="Arial" w:hAnsi="Arial" w:cs="Arial"/>
          <w:sz w:val="22"/>
          <w:szCs w:val="22"/>
        </w:rPr>
        <w:t>;</w:t>
      </w:r>
    </w:p>
    <w:p w14:paraId="5FC1E278" w14:textId="40CBB65D" w:rsidR="00D95EC8" w:rsidRPr="00D04876" w:rsidRDefault="00D95EC8" w:rsidP="00D04876">
      <w:pPr>
        <w:numPr>
          <w:ilvl w:val="0"/>
          <w:numId w:val="42"/>
        </w:numPr>
        <w:ind w:left="1418" w:hanging="567"/>
        <w:rPr>
          <w:rFonts w:ascii="Arial" w:hAnsi="Arial" w:cs="Arial"/>
          <w:sz w:val="22"/>
          <w:szCs w:val="22"/>
        </w:rPr>
      </w:pPr>
      <w:r w:rsidRPr="00D04876">
        <w:rPr>
          <w:rFonts w:ascii="Arial" w:hAnsi="Arial" w:cs="Arial"/>
          <w:sz w:val="22"/>
          <w:szCs w:val="22"/>
        </w:rPr>
        <w:t xml:space="preserve">Directors and programme boards </w:t>
      </w:r>
      <w:r w:rsidR="00E11B3F" w:rsidRPr="00D04876">
        <w:rPr>
          <w:rFonts w:ascii="Arial" w:hAnsi="Arial" w:cs="Arial"/>
          <w:sz w:val="22"/>
          <w:szCs w:val="22"/>
        </w:rPr>
        <w:t>should</w:t>
      </w:r>
      <w:r w:rsidRPr="00D04876">
        <w:rPr>
          <w:rFonts w:ascii="Arial" w:hAnsi="Arial" w:cs="Arial"/>
          <w:sz w:val="22"/>
          <w:szCs w:val="22"/>
        </w:rPr>
        <w:t xml:space="preserve"> recognise the impact of self-imposed targets and constraints on the ability to demonstrate that risks are ALARP</w:t>
      </w:r>
      <w:r w:rsidR="00D04876">
        <w:rPr>
          <w:rFonts w:ascii="Arial" w:hAnsi="Arial" w:cs="Arial"/>
          <w:sz w:val="22"/>
          <w:szCs w:val="22"/>
        </w:rPr>
        <w:t>;</w:t>
      </w:r>
    </w:p>
    <w:p w14:paraId="2C19FADC" w14:textId="621FE646" w:rsidR="001F5EA3" w:rsidRDefault="001F5EA3" w:rsidP="00D04876">
      <w:pPr>
        <w:numPr>
          <w:ilvl w:val="0"/>
          <w:numId w:val="42"/>
        </w:numPr>
        <w:ind w:left="1418" w:hanging="567"/>
        <w:rPr>
          <w:rFonts w:ascii="Arial" w:hAnsi="Arial" w:cs="Arial"/>
          <w:sz w:val="22"/>
          <w:szCs w:val="22"/>
        </w:rPr>
      </w:pPr>
      <w:r w:rsidRPr="00D04876">
        <w:rPr>
          <w:rFonts w:ascii="Arial" w:hAnsi="Arial" w:cs="Arial"/>
          <w:sz w:val="22"/>
          <w:szCs w:val="22"/>
        </w:rPr>
        <w:t>Engineers, safety ass</w:t>
      </w:r>
      <w:r w:rsidR="00D95EC8" w:rsidRPr="00D04876">
        <w:rPr>
          <w:rFonts w:ascii="Arial" w:hAnsi="Arial" w:cs="Arial"/>
          <w:sz w:val="22"/>
          <w:szCs w:val="22"/>
        </w:rPr>
        <w:t>essors and other specialists need to</w:t>
      </w:r>
      <w:r w:rsidRPr="00D04876">
        <w:rPr>
          <w:rFonts w:ascii="Arial" w:hAnsi="Arial" w:cs="Arial"/>
          <w:sz w:val="22"/>
          <w:szCs w:val="22"/>
        </w:rPr>
        <w:t xml:space="preserve"> provide definitive conclusions which enable a decision to be taken by the duty holder.</w:t>
      </w:r>
    </w:p>
    <w:p w14:paraId="7CD1F91F" w14:textId="77777777" w:rsidR="00D04876" w:rsidRPr="00D04876" w:rsidRDefault="00D04876" w:rsidP="00D04876">
      <w:pPr>
        <w:ind w:left="1418"/>
        <w:rPr>
          <w:rFonts w:ascii="Arial" w:hAnsi="Arial" w:cs="Arial"/>
          <w:sz w:val="22"/>
          <w:szCs w:val="22"/>
        </w:rPr>
      </w:pPr>
    </w:p>
    <w:p w14:paraId="7BB9A33C" w14:textId="380C0B22" w:rsidR="00755790" w:rsidRPr="00D04876" w:rsidRDefault="005914E3" w:rsidP="00D04876">
      <w:pPr>
        <w:spacing w:before="120" w:after="120"/>
        <w:ind w:left="851"/>
        <w:rPr>
          <w:rFonts w:ascii="Arial" w:hAnsi="Arial" w:cs="Arial"/>
          <w:sz w:val="22"/>
          <w:szCs w:val="22"/>
        </w:rPr>
      </w:pPr>
      <w:r w:rsidRPr="00D04876">
        <w:rPr>
          <w:rFonts w:ascii="Arial" w:hAnsi="Arial" w:cs="Arial"/>
          <w:sz w:val="22"/>
          <w:szCs w:val="22"/>
        </w:rPr>
        <w:t xml:space="preserve">In the case of a new facility under design, </w:t>
      </w:r>
      <w:r w:rsidR="00137C88" w:rsidRPr="00D04876">
        <w:rPr>
          <w:rFonts w:ascii="Arial" w:hAnsi="Arial" w:cs="Arial"/>
          <w:sz w:val="22"/>
          <w:szCs w:val="22"/>
        </w:rPr>
        <w:t>support to the duty holder would be provided by people in key roles such as</w:t>
      </w:r>
      <w:r w:rsidRPr="00D04876">
        <w:rPr>
          <w:rFonts w:ascii="Arial" w:hAnsi="Arial" w:cs="Arial"/>
          <w:sz w:val="22"/>
          <w:szCs w:val="22"/>
        </w:rPr>
        <w:t xml:space="preserve"> the Client</w:t>
      </w:r>
      <w:r w:rsidR="00D04876">
        <w:rPr>
          <w:rFonts w:ascii="Arial" w:hAnsi="Arial" w:cs="Arial"/>
          <w:sz w:val="22"/>
          <w:szCs w:val="22"/>
        </w:rPr>
        <w:t xml:space="preserve">, </w:t>
      </w:r>
      <w:r w:rsidRPr="00D04876">
        <w:rPr>
          <w:rFonts w:ascii="Arial" w:hAnsi="Arial" w:cs="Arial"/>
          <w:sz w:val="22"/>
          <w:szCs w:val="22"/>
        </w:rPr>
        <w:t>Project Sponsor</w:t>
      </w:r>
      <w:r w:rsidR="00D04876">
        <w:rPr>
          <w:rFonts w:ascii="Arial" w:hAnsi="Arial" w:cs="Arial"/>
          <w:sz w:val="22"/>
          <w:szCs w:val="22"/>
        </w:rPr>
        <w:t xml:space="preserve"> (</w:t>
      </w:r>
      <w:r w:rsidRPr="00D04876">
        <w:rPr>
          <w:rFonts w:ascii="Arial" w:hAnsi="Arial" w:cs="Arial"/>
          <w:sz w:val="22"/>
          <w:szCs w:val="22"/>
        </w:rPr>
        <w:t xml:space="preserve">for the </w:t>
      </w:r>
      <w:r w:rsidR="00D04876">
        <w:rPr>
          <w:rFonts w:ascii="Arial" w:hAnsi="Arial" w:cs="Arial"/>
          <w:sz w:val="22"/>
          <w:szCs w:val="22"/>
        </w:rPr>
        <w:t>p</w:t>
      </w:r>
      <w:r w:rsidRPr="00D04876">
        <w:rPr>
          <w:rFonts w:ascii="Arial" w:hAnsi="Arial" w:cs="Arial"/>
          <w:sz w:val="22"/>
          <w:szCs w:val="22"/>
        </w:rPr>
        <w:t>roject</w:t>
      </w:r>
      <w:r w:rsidR="00D04876">
        <w:rPr>
          <w:rFonts w:ascii="Arial" w:hAnsi="Arial" w:cs="Arial"/>
          <w:sz w:val="22"/>
          <w:szCs w:val="22"/>
        </w:rPr>
        <w:t>, p</w:t>
      </w:r>
      <w:r w:rsidRPr="00D04876">
        <w:rPr>
          <w:rFonts w:ascii="Arial" w:hAnsi="Arial" w:cs="Arial"/>
          <w:sz w:val="22"/>
          <w:szCs w:val="22"/>
        </w:rPr>
        <w:t>rogramme</w:t>
      </w:r>
      <w:r w:rsidR="00D04876">
        <w:rPr>
          <w:rFonts w:ascii="Arial" w:hAnsi="Arial" w:cs="Arial"/>
          <w:sz w:val="22"/>
          <w:szCs w:val="22"/>
        </w:rPr>
        <w:t xml:space="preserve">, </w:t>
      </w:r>
      <w:r w:rsidRPr="00D04876">
        <w:rPr>
          <w:rFonts w:ascii="Arial" w:hAnsi="Arial" w:cs="Arial"/>
          <w:sz w:val="22"/>
          <w:szCs w:val="22"/>
        </w:rPr>
        <w:t xml:space="preserve">or </w:t>
      </w:r>
      <w:r w:rsidR="00D04876">
        <w:rPr>
          <w:rFonts w:ascii="Arial" w:hAnsi="Arial" w:cs="Arial"/>
          <w:sz w:val="22"/>
          <w:szCs w:val="22"/>
        </w:rPr>
        <w:t>s</w:t>
      </w:r>
      <w:r w:rsidRPr="00D04876">
        <w:rPr>
          <w:rFonts w:ascii="Arial" w:hAnsi="Arial" w:cs="Arial"/>
          <w:sz w:val="22"/>
          <w:szCs w:val="22"/>
        </w:rPr>
        <w:t>ite) making the business case.</w:t>
      </w:r>
    </w:p>
    <w:p w14:paraId="1BB8226B" w14:textId="6198B90F" w:rsidR="00612A6C" w:rsidRDefault="00004D60" w:rsidP="00D04876">
      <w:pPr>
        <w:spacing w:before="120" w:after="120"/>
        <w:ind w:left="851"/>
        <w:rPr>
          <w:rFonts w:ascii="Arial" w:hAnsi="Arial" w:cs="Arial"/>
          <w:sz w:val="22"/>
          <w:szCs w:val="22"/>
        </w:rPr>
      </w:pPr>
      <w:r w:rsidRPr="00D04876">
        <w:rPr>
          <w:rFonts w:ascii="Arial" w:hAnsi="Arial" w:cs="Arial"/>
          <w:sz w:val="22"/>
          <w:szCs w:val="22"/>
        </w:rPr>
        <w:t>During the operational stage</w:t>
      </w:r>
      <w:r w:rsidR="00612A6C" w:rsidRPr="00D04876">
        <w:rPr>
          <w:rFonts w:ascii="Arial" w:hAnsi="Arial" w:cs="Arial"/>
          <w:sz w:val="22"/>
          <w:szCs w:val="22"/>
        </w:rPr>
        <w:t xml:space="preserve"> </w:t>
      </w:r>
      <w:r w:rsidR="00137C88" w:rsidRPr="00D04876">
        <w:rPr>
          <w:rFonts w:ascii="Arial" w:hAnsi="Arial" w:cs="Arial"/>
          <w:sz w:val="22"/>
          <w:szCs w:val="22"/>
        </w:rPr>
        <w:t xml:space="preserve">the key duty holder support role </w:t>
      </w:r>
      <w:r w:rsidRPr="00D04876">
        <w:rPr>
          <w:rFonts w:ascii="Arial" w:hAnsi="Arial" w:cs="Arial"/>
          <w:sz w:val="22"/>
          <w:szCs w:val="22"/>
        </w:rPr>
        <w:t>is carried out by</w:t>
      </w:r>
      <w:r w:rsidR="00137C88" w:rsidRPr="00D04876">
        <w:rPr>
          <w:rFonts w:ascii="Arial" w:hAnsi="Arial" w:cs="Arial"/>
          <w:sz w:val="22"/>
          <w:szCs w:val="22"/>
        </w:rPr>
        <w:t xml:space="preserve"> </w:t>
      </w:r>
      <w:r w:rsidR="00612A6C" w:rsidRPr="00D04876">
        <w:rPr>
          <w:rFonts w:ascii="Arial" w:hAnsi="Arial" w:cs="Arial"/>
          <w:sz w:val="22"/>
          <w:szCs w:val="22"/>
        </w:rPr>
        <w:t xml:space="preserve">the person with overall accountability for safety </w:t>
      </w:r>
      <w:r w:rsidRPr="00D04876">
        <w:rPr>
          <w:rFonts w:ascii="Arial" w:hAnsi="Arial" w:cs="Arial"/>
          <w:sz w:val="22"/>
          <w:szCs w:val="22"/>
        </w:rPr>
        <w:t xml:space="preserve">on the facility </w:t>
      </w:r>
      <w:r w:rsidR="00612A6C" w:rsidRPr="00D04876">
        <w:rPr>
          <w:rFonts w:ascii="Arial" w:hAnsi="Arial" w:cs="Arial"/>
          <w:sz w:val="22"/>
          <w:szCs w:val="22"/>
        </w:rPr>
        <w:t>(e.g. Safety Case Owner).</w:t>
      </w:r>
    </w:p>
    <w:p w14:paraId="3B006571" w14:textId="77777777" w:rsidR="00D04876" w:rsidRPr="00D04876" w:rsidRDefault="00D04876" w:rsidP="00D04876">
      <w:pPr>
        <w:spacing w:before="120" w:after="120"/>
        <w:ind w:left="851"/>
        <w:rPr>
          <w:rFonts w:ascii="Arial" w:hAnsi="Arial" w:cs="Arial"/>
          <w:sz w:val="22"/>
          <w:szCs w:val="22"/>
        </w:rPr>
      </w:pPr>
    </w:p>
    <w:p w14:paraId="020D32D3" w14:textId="77777777" w:rsidR="00004D60" w:rsidRDefault="00004D60" w:rsidP="00D04876">
      <w:pPr>
        <w:autoSpaceDE w:val="0"/>
        <w:autoSpaceDN w:val="0"/>
        <w:adjustRightInd w:val="0"/>
        <w:spacing w:before="120" w:after="120"/>
        <w:ind w:left="851"/>
        <w:rPr>
          <w:rFonts w:ascii="TimesNewRomanPSMT" w:hAnsi="TimesNewRomanPSMT" w:cs="TimesNewRomanPSMT"/>
          <w:sz w:val="22"/>
          <w:szCs w:val="22"/>
        </w:rPr>
      </w:pPr>
      <w:r w:rsidRPr="00B41A6A">
        <w:rPr>
          <w:rFonts w:ascii="TimesNewRomanPSMT" w:hAnsi="TimesNewRomanPSMT" w:cs="TimesNewRomanPSMT"/>
          <w:noProof/>
          <w:sz w:val="22"/>
          <w:szCs w:val="22"/>
        </w:rPr>
        <w:lastRenderedPageBreak/>
        <mc:AlternateContent>
          <mc:Choice Requires="wps">
            <w:drawing>
              <wp:inline distT="0" distB="0" distL="0" distR="0" wp14:anchorId="796A1370" wp14:editId="6053C831">
                <wp:extent cx="5540991" cy="3698240"/>
                <wp:effectExtent l="0" t="0" r="22225" b="14605"/>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991" cy="3698240"/>
                        </a:xfrm>
                        <a:prstGeom prst="rect">
                          <a:avLst/>
                        </a:prstGeom>
                        <a:solidFill>
                          <a:srgbClr val="ECF1F8"/>
                        </a:solidFill>
                        <a:ln w="25400" cap="rnd" cmpd="sng">
                          <a:solidFill>
                            <a:schemeClr val="tx2">
                              <a:lumMod val="60000"/>
                              <a:lumOff val="40000"/>
                            </a:schemeClr>
                          </a:solidFill>
                          <a:miter lim="800000"/>
                          <a:headEnd/>
                          <a:tailEnd/>
                        </a:ln>
                        <a:effectLst/>
                      </wps:spPr>
                      <wps:txbx>
                        <w:txbxContent>
                          <w:p w14:paraId="5CAA9A2B" w14:textId="06435ECE" w:rsidR="0055613C" w:rsidRPr="00D04876" w:rsidRDefault="0055613C" w:rsidP="00D04876">
                            <w:pPr>
                              <w:autoSpaceDE w:val="0"/>
                              <w:autoSpaceDN w:val="0"/>
                              <w:adjustRightInd w:val="0"/>
                              <w:jc w:val="both"/>
                              <w:rPr>
                                <w:rFonts w:ascii="Arial" w:hAnsi="Arial" w:cs="Arial"/>
                                <w:bCs/>
                                <w:sz w:val="22"/>
                                <w:szCs w:val="22"/>
                              </w:rPr>
                            </w:pPr>
                            <w:r w:rsidRPr="00D04876">
                              <w:rPr>
                                <w:rFonts w:ascii="Arial" w:hAnsi="Arial" w:cs="Arial"/>
                                <w:bCs/>
                                <w:sz w:val="22"/>
                                <w:szCs w:val="22"/>
                              </w:rPr>
                              <w:t xml:space="preserve">There is a legal responsibility on the duty holder to ensure the risk from a </w:t>
                            </w:r>
                            <w:r>
                              <w:rPr>
                                <w:rFonts w:ascii="Arial" w:hAnsi="Arial" w:cs="Arial"/>
                                <w:bCs/>
                                <w:sz w:val="22"/>
                                <w:szCs w:val="22"/>
                              </w:rPr>
                              <w:t>p</w:t>
                            </w:r>
                            <w:r w:rsidRPr="00D04876">
                              <w:rPr>
                                <w:rFonts w:ascii="Arial" w:hAnsi="Arial" w:cs="Arial"/>
                                <w:bCs/>
                                <w:sz w:val="22"/>
                                <w:szCs w:val="22"/>
                              </w:rPr>
                              <w:t>roject/</w:t>
                            </w:r>
                            <w:r>
                              <w:rPr>
                                <w:rFonts w:ascii="Arial" w:hAnsi="Arial" w:cs="Arial"/>
                                <w:bCs/>
                                <w:sz w:val="22"/>
                                <w:szCs w:val="22"/>
                              </w:rPr>
                              <w:t>f</w:t>
                            </w:r>
                            <w:r w:rsidRPr="00D04876">
                              <w:rPr>
                                <w:rFonts w:ascii="Arial" w:hAnsi="Arial" w:cs="Arial"/>
                                <w:bCs/>
                                <w:sz w:val="22"/>
                                <w:szCs w:val="22"/>
                              </w:rPr>
                              <w:t>acility/</w:t>
                            </w:r>
                            <w:r>
                              <w:rPr>
                                <w:rFonts w:ascii="Arial" w:hAnsi="Arial" w:cs="Arial"/>
                                <w:bCs/>
                                <w:sz w:val="22"/>
                                <w:szCs w:val="22"/>
                              </w:rPr>
                              <w:t>p</w:t>
                            </w:r>
                            <w:r w:rsidRPr="00D04876">
                              <w:rPr>
                                <w:rFonts w:ascii="Arial" w:hAnsi="Arial" w:cs="Arial"/>
                                <w:bCs/>
                                <w:sz w:val="22"/>
                                <w:szCs w:val="22"/>
                              </w:rPr>
                              <w:t>rocess is ALARP.</w:t>
                            </w:r>
                            <w:r>
                              <w:rPr>
                                <w:rFonts w:ascii="Arial" w:hAnsi="Arial" w:cs="Arial"/>
                                <w:bCs/>
                                <w:sz w:val="22"/>
                                <w:szCs w:val="22"/>
                              </w:rPr>
                              <w:t xml:space="preserve"> </w:t>
                            </w:r>
                            <w:r w:rsidRPr="00D04876">
                              <w:rPr>
                                <w:rFonts w:ascii="Arial" w:hAnsi="Arial" w:cs="Arial"/>
                                <w:bCs/>
                                <w:sz w:val="22"/>
                                <w:szCs w:val="22"/>
                              </w:rPr>
                              <w:t xml:space="preserve"> People within the organisational structure typically have responsibilities to ensure the duty holder complies with the law.</w:t>
                            </w:r>
                          </w:p>
                        </w:txbxContent>
                      </wps:txbx>
                      <wps:bodyPr rot="0" vert="horz" wrap="square" lIns="137160" tIns="91440" rIns="137160" bIns="91440" anchor="ctr" anchorCtr="0" upright="1">
                        <a:spAutoFit/>
                      </wps:bodyPr>
                    </wps:wsp>
                  </a:graphicData>
                </a:graphic>
              </wp:inline>
            </w:drawing>
          </mc:Choice>
          <mc:Fallback>
            <w:pict>
              <v:shape w14:anchorId="796A1370" id="_x0000_s1029" type="#_x0000_t202" style="width:436.3pt;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" fillcolor="#ecf1f8" strokecolor="#548dd4 [1951]" strokeweight="2pt">
                <v:stroke endcap="round"/>
                <v:textbox style="mso-fit-shape-to-text:t" inset="10.8pt,7.2pt,10.8pt,7.2pt">
                  <w:txbxContent>
                    <w:p w14:paraId="5CAA9A2B" w14:textId="06435ECE" w:rsidR="0055613C" w:rsidRPr="00D04876" w:rsidRDefault="0055613C" w:rsidP="00D04876">
                      <w:pPr>
                        <w:autoSpaceDE w:val="0"/>
                        <w:autoSpaceDN w:val="0"/>
                        <w:adjustRightInd w:val="0"/>
                        <w:jc w:val="both"/>
                        <w:rPr>
                          <w:rFonts w:ascii="Arial" w:hAnsi="Arial" w:cs="Arial"/>
                          <w:bCs/>
                          <w:sz w:val="22"/>
                          <w:szCs w:val="22"/>
                        </w:rPr>
                      </w:pPr>
                      <w:r w:rsidRPr="00D04876">
                        <w:rPr>
                          <w:rFonts w:ascii="Arial" w:hAnsi="Arial" w:cs="Arial"/>
                          <w:bCs/>
                          <w:sz w:val="22"/>
                          <w:szCs w:val="22"/>
                        </w:rPr>
                        <w:t xml:space="preserve">There is a legal responsibility on the duty holder to ensure the risk from a </w:t>
                      </w:r>
                      <w:r>
                        <w:rPr>
                          <w:rFonts w:ascii="Arial" w:hAnsi="Arial" w:cs="Arial"/>
                          <w:bCs/>
                          <w:sz w:val="22"/>
                          <w:szCs w:val="22"/>
                        </w:rPr>
                        <w:t>p</w:t>
                      </w:r>
                      <w:r w:rsidRPr="00D04876">
                        <w:rPr>
                          <w:rFonts w:ascii="Arial" w:hAnsi="Arial" w:cs="Arial"/>
                          <w:bCs/>
                          <w:sz w:val="22"/>
                          <w:szCs w:val="22"/>
                        </w:rPr>
                        <w:t>roject/</w:t>
                      </w:r>
                      <w:r>
                        <w:rPr>
                          <w:rFonts w:ascii="Arial" w:hAnsi="Arial" w:cs="Arial"/>
                          <w:bCs/>
                          <w:sz w:val="22"/>
                          <w:szCs w:val="22"/>
                        </w:rPr>
                        <w:t>f</w:t>
                      </w:r>
                      <w:r w:rsidRPr="00D04876">
                        <w:rPr>
                          <w:rFonts w:ascii="Arial" w:hAnsi="Arial" w:cs="Arial"/>
                          <w:bCs/>
                          <w:sz w:val="22"/>
                          <w:szCs w:val="22"/>
                        </w:rPr>
                        <w:t>acility/</w:t>
                      </w:r>
                      <w:r>
                        <w:rPr>
                          <w:rFonts w:ascii="Arial" w:hAnsi="Arial" w:cs="Arial"/>
                          <w:bCs/>
                          <w:sz w:val="22"/>
                          <w:szCs w:val="22"/>
                        </w:rPr>
                        <w:t>p</w:t>
                      </w:r>
                      <w:r w:rsidRPr="00D04876">
                        <w:rPr>
                          <w:rFonts w:ascii="Arial" w:hAnsi="Arial" w:cs="Arial"/>
                          <w:bCs/>
                          <w:sz w:val="22"/>
                          <w:szCs w:val="22"/>
                        </w:rPr>
                        <w:t>rocess is ALARP.</w:t>
                      </w:r>
                      <w:r>
                        <w:rPr>
                          <w:rFonts w:ascii="Arial" w:hAnsi="Arial" w:cs="Arial"/>
                          <w:bCs/>
                          <w:sz w:val="22"/>
                          <w:szCs w:val="22"/>
                        </w:rPr>
                        <w:t xml:space="preserve"> </w:t>
                      </w:r>
                      <w:r w:rsidRPr="00D04876">
                        <w:rPr>
                          <w:rFonts w:ascii="Arial" w:hAnsi="Arial" w:cs="Arial"/>
                          <w:bCs/>
                          <w:sz w:val="22"/>
                          <w:szCs w:val="22"/>
                        </w:rPr>
                        <w:t xml:space="preserve"> People within the organisational structure typically have responsibilities to ensure the duty holder complies with the law.</w:t>
                      </w:r>
                    </w:p>
                  </w:txbxContent>
                </v:textbox>
                <w10:anchorlock/>
              </v:shape>
            </w:pict>
          </mc:Fallback>
        </mc:AlternateContent>
      </w:r>
    </w:p>
    <w:p w14:paraId="4F6374DC" w14:textId="77777777" w:rsidR="005914E3" w:rsidRPr="00D04876" w:rsidRDefault="005914E3" w:rsidP="00D04876">
      <w:pPr>
        <w:spacing w:before="120" w:after="120"/>
        <w:ind w:left="851"/>
        <w:rPr>
          <w:rFonts w:ascii="Arial" w:hAnsi="Arial" w:cs="Arial"/>
          <w:sz w:val="22"/>
          <w:szCs w:val="22"/>
        </w:rPr>
      </w:pPr>
    </w:p>
    <w:p w14:paraId="3586FC35" w14:textId="62E79306" w:rsidR="000669DD" w:rsidRPr="008D648D" w:rsidRDefault="005D7893" w:rsidP="00340E2F">
      <w:pPr>
        <w:pStyle w:val="Heading2"/>
      </w:pPr>
      <w:bookmarkStart w:id="42" w:name="_Toc50110595"/>
      <w:r>
        <w:t>3</w:t>
      </w:r>
      <w:r w:rsidR="00D04876">
        <w:t>.3</w:t>
      </w:r>
      <w:r w:rsidR="00D04876">
        <w:tab/>
      </w:r>
      <w:r w:rsidR="000669DD" w:rsidRPr="00AA70A4">
        <w:t>Trust and Collaboration</w:t>
      </w:r>
      <w:bookmarkEnd w:id="42"/>
    </w:p>
    <w:p w14:paraId="16865765" w14:textId="207E46DA" w:rsidR="000669DD" w:rsidRPr="00D04876" w:rsidRDefault="000669DD" w:rsidP="00D04876">
      <w:pPr>
        <w:spacing w:before="120" w:after="120"/>
        <w:ind w:left="851"/>
        <w:rPr>
          <w:rFonts w:ascii="Arial" w:hAnsi="Arial" w:cs="Arial"/>
          <w:sz w:val="22"/>
          <w:szCs w:val="22"/>
        </w:rPr>
      </w:pPr>
      <w:r w:rsidRPr="00D04876">
        <w:rPr>
          <w:rFonts w:ascii="Arial" w:hAnsi="Arial" w:cs="Arial"/>
          <w:sz w:val="22"/>
          <w:szCs w:val="22"/>
        </w:rPr>
        <w:t>The key to arriving at an ALARP position at any given stage</w:t>
      </w:r>
      <w:r w:rsidR="00D04876">
        <w:rPr>
          <w:rFonts w:ascii="Arial" w:hAnsi="Arial" w:cs="Arial"/>
          <w:sz w:val="22"/>
          <w:szCs w:val="22"/>
        </w:rPr>
        <w:t xml:space="preserve">, </w:t>
      </w:r>
      <w:r w:rsidRPr="00D04876">
        <w:rPr>
          <w:rFonts w:ascii="Arial" w:hAnsi="Arial" w:cs="Arial"/>
          <w:sz w:val="22"/>
          <w:szCs w:val="22"/>
        </w:rPr>
        <w:t>is to establish trust and respect at all levels throughout the team.</w:t>
      </w:r>
      <w:r w:rsidR="00D04876">
        <w:rPr>
          <w:rFonts w:ascii="Arial" w:hAnsi="Arial" w:cs="Arial"/>
          <w:sz w:val="22"/>
          <w:szCs w:val="22"/>
        </w:rPr>
        <w:t xml:space="preserve"> </w:t>
      </w:r>
      <w:r w:rsidRPr="00D04876">
        <w:rPr>
          <w:rFonts w:ascii="Arial" w:hAnsi="Arial" w:cs="Arial"/>
          <w:sz w:val="22"/>
          <w:szCs w:val="22"/>
        </w:rPr>
        <w:t xml:space="preserve"> This ensures that each individual’s contribution to the ALARP conclusion is respected and gets a fair hearing</w:t>
      </w:r>
      <w:r w:rsidR="00D04876">
        <w:rPr>
          <w:rFonts w:ascii="Arial" w:hAnsi="Arial" w:cs="Arial"/>
          <w:sz w:val="22"/>
          <w:szCs w:val="22"/>
        </w:rPr>
        <w:t>.  A</w:t>
      </w:r>
      <w:r w:rsidRPr="00D04876">
        <w:rPr>
          <w:rFonts w:ascii="Arial" w:hAnsi="Arial" w:cs="Arial"/>
          <w:sz w:val="22"/>
          <w:szCs w:val="22"/>
        </w:rPr>
        <w:t xml:space="preserve">t the same time the representatives from the individual specialisms </w:t>
      </w:r>
      <w:r w:rsidR="00D04876">
        <w:rPr>
          <w:rFonts w:ascii="Arial" w:hAnsi="Arial" w:cs="Arial"/>
          <w:sz w:val="22"/>
          <w:szCs w:val="22"/>
        </w:rPr>
        <w:t xml:space="preserve">must </w:t>
      </w:r>
      <w:r w:rsidRPr="00D04876">
        <w:rPr>
          <w:rFonts w:ascii="Arial" w:hAnsi="Arial" w:cs="Arial"/>
          <w:sz w:val="22"/>
          <w:szCs w:val="22"/>
        </w:rPr>
        <w:t>respect the ability of the duty holder</w:t>
      </w:r>
      <w:r w:rsidR="00D04876">
        <w:rPr>
          <w:rFonts w:ascii="Arial" w:hAnsi="Arial" w:cs="Arial"/>
          <w:sz w:val="22"/>
          <w:szCs w:val="22"/>
        </w:rPr>
        <w:t>,</w:t>
      </w:r>
      <w:r w:rsidRPr="00D04876">
        <w:rPr>
          <w:rFonts w:ascii="Arial" w:hAnsi="Arial" w:cs="Arial"/>
          <w:sz w:val="22"/>
          <w:szCs w:val="22"/>
        </w:rPr>
        <w:t xml:space="preserve"> to choose not to fully implement their advice</w:t>
      </w:r>
      <w:r w:rsidR="00D04876">
        <w:rPr>
          <w:rFonts w:ascii="Arial" w:hAnsi="Arial" w:cs="Arial"/>
          <w:sz w:val="22"/>
          <w:szCs w:val="22"/>
        </w:rPr>
        <w:t>,</w:t>
      </w:r>
      <w:r w:rsidRPr="00D04876">
        <w:rPr>
          <w:rFonts w:ascii="Arial" w:hAnsi="Arial" w:cs="Arial"/>
          <w:sz w:val="22"/>
          <w:szCs w:val="22"/>
        </w:rPr>
        <w:t xml:space="preserve"> if it detracts from an optimised ALARP solution.</w:t>
      </w:r>
      <w:r w:rsidR="00D04876">
        <w:rPr>
          <w:rFonts w:ascii="Arial" w:hAnsi="Arial" w:cs="Arial"/>
          <w:sz w:val="22"/>
          <w:szCs w:val="22"/>
        </w:rPr>
        <w:t xml:space="preserve"> </w:t>
      </w:r>
      <w:r w:rsidRPr="00D04876">
        <w:rPr>
          <w:rFonts w:ascii="Arial" w:hAnsi="Arial" w:cs="Arial"/>
          <w:sz w:val="22"/>
          <w:szCs w:val="22"/>
        </w:rPr>
        <w:t xml:space="preserve"> Trust and collaboration can be improved through:</w:t>
      </w:r>
    </w:p>
    <w:p w14:paraId="3AD384E0" w14:textId="6F0EE993" w:rsidR="000669DD" w:rsidRPr="00D04876" w:rsidRDefault="000669DD" w:rsidP="00D04876">
      <w:pPr>
        <w:numPr>
          <w:ilvl w:val="0"/>
          <w:numId w:val="42"/>
        </w:numPr>
        <w:ind w:left="1418" w:hanging="567"/>
        <w:rPr>
          <w:rFonts w:ascii="Arial" w:hAnsi="Arial" w:cs="Arial"/>
          <w:sz w:val="22"/>
          <w:szCs w:val="22"/>
        </w:rPr>
      </w:pPr>
      <w:r w:rsidRPr="00D04876">
        <w:rPr>
          <w:rFonts w:ascii="Arial" w:hAnsi="Arial" w:cs="Arial"/>
          <w:sz w:val="22"/>
          <w:szCs w:val="22"/>
        </w:rPr>
        <w:t>Maintaining long-term team continuity</w:t>
      </w:r>
      <w:r w:rsidR="00D04876">
        <w:rPr>
          <w:rFonts w:ascii="Arial" w:hAnsi="Arial" w:cs="Arial"/>
          <w:sz w:val="22"/>
          <w:szCs w:val="22"/>
        </w:rPr>
        <w:t>;</w:t>
      </w:r>
    </w:p>
    <w:p w14:paraId="5F9D4E47" w14:textId="34513743" w:rsidR="000669DD" w:rsidRPr="00D04876" w:rsidRDefault="000669DD" w:rsidP="00D04876">
      <w:pPr>
        <w:numPr>
          <w:ilvl w:val="0"/>
          <w:numId w:val="42"/>
        </w:numPr>
        <w:ind w:left="1418" w:hanging="567"/>
        <w:rPr>
          <w:rFonts w:ascii="Arial" w:hAnsi="Arial" w:cs="Arial"/>
          <w:sz w:val="22"/>
          <w:szCs w:val="22"/>
        </w:rPr>
      </w:pPr>
      <w:r w:rsidRPr="00D04876">
        <w:rPr>
          <w:rFonts w:ascii="Arial" w:hAnsi="Arial" w:cs="Arial"/>
          <w:sz w:val="22"/>
          <w:szCs w:val="22"/>
        </w:rPr>
        <w:t>Enabling a problem-solving environment during early project phases before entering ‘project delivery mode’</w:t>
      </w:r>
      <w:r w:rsidR="00D04876">
        <w:rPr>
          <w:rFonts w:ascii="Arial" w:hAnsi="Arial" w:cs="Arial"/>
          <w:sz w:val="22"/>
          <w:szCs w:val="22"/>
        </w:rPr>
        <w:t>;</w:t>
      </w:r>
    </w:p>
    <w:p w14:paraId="30D0EFE2" w14:textId="6A25DEAF" w:rsidR="000669DD" w:rsidRPr="00D04876" w:rsidRDefault="000669DD" w:rsidP="00D04876">
      <w:pPr>
        <w:numPr>
          <w:ilvl w:val="0"/>
          <w:numId w:val="42"/>
        </w:numPr>
        <w:ind w:left="1418" w:hanging="567"/>
        <w:rPr>
          <w:rFonts w:ascii="Arial" w:hAnsi="Arial" w:cs="Arial"/>
          <w:sz w:val="22"/>
          <w:szCs w:val="22"/>
        </w:rPr>
      </w:pPr>
      <w:r w:rsidRPr="00D04876">
        <w:rPr>
          <w:rFonts w:ascii="Arial" w:hAnsi="Arial" w:cs="Arial"/>
          <w:sz w:val="22"/>
          <w:szCs w:val="22"/>
        </w:rPr>
        <w:t>Regular communication forums and team-building exercises</w:t>
      </w:r>
      <w:r w:rsidR="00D04876">
        <w:rPr>
          <w:rFonts w:ascii="Arial" w:hAnsi="Arial" w:cs="Arial"/>
          <w:sz w:val="22"/>
          <w:szCs w:val="22"/>
        </w:rPr>
        <w:t>;</w:t>
      </w:r>
    </w:p>
    <w:p w14:paraId="5A8F6EC4" w14:textId="043957EF" w:rsidR="000669DD" w:rsidRDefault="000669DD" w:rsidP="00D04876">
      <w:pPr>
        <w:numPr>
          <w:ilvl w:val="0"/>
          <w:numId w:val="42"/>
        </w:numPr>
        <w:ind w:left="1418" w:hanging="567"/>
        <w:rPr>
          <w:rFonts w:ascii="Arial" w:hAnsi="Arial" w:cs="Arial"/>
          <w:sz w:val="22"/>
          <w:szCs w:val="22"/>
        </w:rPr>
      </w:pPr>
      <w:r w:rsidRPr="00D04876">
        <w:rPr>
          <w:rFonts w:ascii="Arial" w:hAnsi="Arial" w:cs="Arial"/>
          <w:sz w:val="22"/>
          <w:szCs w:val="22"/>
        </w:rPr>
        <w:t>Provision of clear and concise technical arguments so that the duty holder can readily assimilate information from a number of specialisms</w:t>
      </w:r>
      <w:r w:rsidR="00D04876">
        <w:rPr>
          <w:rFonts w:ascii="Arial" w:hAnsi="Arial" w:cs="Arial"/>
          <w:sz w:val="22"/>
          <w:szCs w:val="22"/>
        </w:rPr>
        <w:t xml:space="preserve">, or </w:t>
      </w:r>
      <w:r w:rsidRPr="00D04876">
        <w:rPr>
          <w:rFonts w:ascii="Arial" w:hAnsi="Arial" w:cs="Arial"/>
          <w:sz w:val="22"/>
          <w:szCs w:val="22"/>
        </w:rPr>
        <w:t>business areas.</w:t>
      </w:r>
    </w:p>
    <w:p w14:paraId="26EF1975" w14:textId="77777777" w:rsidR="00D04876" w:rsidRDefault="00D04876" w:rsidP="00826242">
      <w:pPr>
        <w:spacing w:before="120" w:after="120"/>
        <w:ind w:left="851"/>
        <w:rPr>
          <w:rFonts w:ascii="Arial" w:hAnsi="Arial" w:cs="Arial"/>
          <w:sz w:val="22"/>
          <w:szCs w:val="22"/>
        </w:rPr>
      </w:pPr>
    </w:p>
    <w:p w14:paraId="4B9941D9" w14:textId="17532339" w:rsidR="000669DD" w:rsidRDefault="000669DD" w:rsidP="00826242">
      <w:pPr>
        <w:ind w:left="851"/>
      </w:pPr>
      <w:r w:rsidRPr="00B41A6A">
        <w:rPr>
          <w:rFonts w:ascii="TimesNewRomanPSMT" w:hAnsi="TimesNewRomanPSMT" w:cs="TimesNewRomanPSMT"/>
          <w:noProof/>
        </w:rPr>
        <mc:AlternateContent>
          <mc:Choice Requires="wps">
            <w:drawing>
              <wp:inline distT="0" distB="0" distL="0" distR="0" wp14:anchorId="2FFB26DB" wp14:editId="0A82E655">
                <wp:extent cx="5527343" cy="3698240"/>
                <wp:effectExtent l="0" t="0" r="16510" b="14605"/>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3698240"/>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6D37A363" w14:textId="362DD50D" w:rsidR="0055613C" w:rsidRPr="00826242" w:rsidRDefault="0055613C" w:rsidP="00826242">
                            <w:pPr>
                              <w:autoSpaceDE w:val="0"/>
                              <w:autoSpaceDN w:val="0"/>
                              <w:adjustRightInd w:val="0"/>
                              <w:jc w:val="both"/>
                              <w:rPr>
                                <w:rFonts w:ascii="Arial" w:hAnsi="Arial" w:cs="Arial"/>
                                <w:bCs/>
                                <w:sz w:val="22"/>
                                <w:szCs w:val="22"/>
                              </w:rPr>
                            </w:pPr>
                            <w:r w:rsidRPr="00826242">
                              <w:rPr>
                                <w:rFonts w:ascii="Arial" w:hAnsi="Arial" w:cs="Arial"/>
                                <w:bCs/>
                                <w:sz w:val="22"/>
                                <w:szCs w:val="22"/>
                              </w:rPr>
                              <w:t>As progress is made through the lifecycle</w:t>
                            </w:r>
                            <w:r>
                              <w:rPr>
                                <w:rFonts w:ascii="Arial" w:hAnsi="Arial" w:cs="Arial"/>
                                <w:bCs/>
                                <w:sz w:val="22"/>
                                <w:szCs w:val="22"/>
                              </w:rPr>
                              <w:t>,</w:t>
                            </w:r>
                            <w:r w:rsidRPr="00826242">
                              <w:rPr>
                                <w:rFonts w:ascii="Arial" w:hAnsi="Arial" w:cs="Arial"/>
                                <w:bCs/>
                                <w:sz w:val="22"/>
                                <w:szCs w:val="22"/>
                              </w:rPr>
                              <w:t xml:space="preserve"> the ALARP justification gets more complicated and the number of contributors increase</w:t>
                            </w:r>
                            <w:r>
                              <w:rPr>
                                <w:rFonts w:ascii="Arial" w:hAnsi="Arial" w:cs="Arial"/>
                                <w:bCs/>
                                <w:sz w:val="22"/>
                                <w:szCs w:val="22"/>
                              </w:rPr>
                              <w:t>s</w:t>
                            </w:r>
                            <w:r w:rsidRPr="00826242">
                              <w:rPr>
                                <w:rFonts w:ascii="Arial" w:hAnsi="Arial" w:cs="Arial"/>
                                <w:bCs/>
                                <w:sz w:val="22"/>
                                <w:szCs w:val="22"/>
                              </w:rPr>
                              <w:t xml:space="preserve"> – this needs to be recognised and effectively managed.</w:t>
                            </w:r>
                          </w:p>
                        </w:txbxContent>
                      </wps:txbx>
                      <wps:bodyPr rot="0" vert="horz" wrap="square" lIns="137160" tIns="91440" rIns="137160" bIns="91440" anchor="ctr" anchorCtr="0" upright="1">
                        <a:spAutoFit/>
                      </wps:bodyPr>
                    </wps:wsp>
                  </a:graphicData>
                </a:graphic>
              </wp:inline>
            </w:drawing>
          </mc:Choice>
          <mc:Fallback>
            <w:pict>
              <v:shape w14:anchorId="2FFB26DB" id="_x0000_s1030" type="#_x0000_t202" style="width:435.2pt;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" fillcolor="#ecf1f8" strokecolor="#558ed5" strokeweight="2pt">
                <v:stroke endcap="round"/>
                <v:textbox style="mso-fit-shape-to-text:t" inset="10.8pt,7.2pt,10.8pt,7.2pt">
                  <w:txbxContent>
                    <w:p w14:paraId="6D37A363" w14:textId="362DD50D" w:rsidR="0055613C" w:rsidRPr="00826242" w:rsidRDefault="0055613C" w:rsidP="00826242">
                      <w:pPr>
                        <w:autoSpaceDE w:val="0"/>
                        <w:autoSpaceDN w:val="0"/>
                        <w:adjustRightInd w:val="0"/>
                        <w:jc w:val="both"/>
                        <w:rPr>
                          <w:rFonts w:ascii="Arial" w:hAnsi="Arial" w:cs="Arial"/>
                          <w:bCs/>
                          <w:sz w:val="22"/>
                          <w:szCs w:val="22"/>
                        </w:rPr>
                      </w:pPr>
                      <w:r w:rsidRPr="00826242">
                        <w:rPr>
                          <w:rFonts w:ascii="Arial" w:hAnsi="Arial" w:cs="Arial"/>
                          <w:bCs/>
                          <w:sz w:val="22"/>
                          <w:szCs w:val="22"/>
                        </w:rPr>
                        <w:t>As progress is made through the lifecycle</w:t>
                      </w:r>
                      <w:r>
                        <w:rPr>
                          <w:rFonts w:ascii="Arial" w:hAnsi="Arial" w:cs="Arial"/>
                          <w:bCs/>
                          <w:sz w:val="22"/>
                          <w:szCs w:val="22"/>
                        </w:rPr>
                        <w:t>,</w:t>
                      </w:r>
                      <w:r w:rsidRPr="00826242">
                        <w:rPr>
                          <w:rFonts w:ascii="Arial" w:hAnsi="Arial" w:cs="Arial"/>
                          <w:bCs/>
                          <w:sz w:val="22"/>
                          <w:szCs w:val="22"/>
                        </w:rPr>
                        <w:t xml:space="preserve"> the ALARP justification gets more complicated and the number of contributors increase</w:t>
                      </w:r>
                      <w:r>
                        <w:rPr>
                          <w:rFonts w:ascii="Arial" w:hAnsi="Arial" w:cs="Arial"/>
                          <w:bCs/>
                          <w:sz w:val="22"/>
                          <w:szCs w:val="22"/>
                        </w:rPr>
                        <w:t>s</w:t>
                      </w:r>
                      <w:r w:rsidRPr="00826242">
                        <w:rPr>
                          <w:rFonts w:ascii="Arial" w:hAnsi="Arial" w:cs="Arial"/>
                          <w:bCs/>
                          <w:sz w:val="22"/>
                          <w:szCs w:val="22"/>
                        </w:rPr>
                        <w:t xml:space="preserve"> – this needs to be recognised and effectively managed.</w:t>
                      </w:r>
                    </w:p>
                  </w:txbxContent>
                </v:textbox>
                <w10:anchorlock/>
              </v:shape>
            </w:pict>
          </mc:Fallback>
        </mc:AlternateContent>
      </w:r>
    </w:p>
    <w:p w14:paraId="6B7B10D4" w14:textId="77777777" w:rsidR="00826242" w:rsidRPr="00826242" w:rsidRDefault="00826242" w:rsidP="00826242">
      <w:pPr>
        <w:spacing w:before="120" w:after="120"/>
        <w:ind w:left="851"/>
        <w:rPr>
          <w:rFonts w:ascii="Arial" w:hAnsi="Arial" w:cs="Arial"/>
          <w:sz w:val="22"/>
          <w:szCs w:val="22"/>
        </w:rPr>
      </w:pPr>
    </w:p>
    <w:p w14:paraId="51800A35" w14:textId="4E1BD423" w:rsidR="00C042D7" w:rsidRPr="00C042D7" w:rsidRDefault="005D7893" w:rsidP="00340E2F">
      <w:pPr>
        <w:pStyle w:val="Heading2"/>
      </w:pPr>
      <w:bookmarkStart w:id="43" w:name="_Toc50110596"/>
      <w:r>
        <w:t>3</w:t>
      </w:r>
      <w:r w:rsidR="00826242">
        <w:t>.4</w:t>
      </w:r>
      <w:r w:rsidR="00826242">
        <w:tab/>
      </w:r>
      <w:r w:rsidR="00636BF5" w:rsidRPr="00C042D7">
        <w:t xml:space="preserve">Decision </w:t>
      </w:r>
      <w:r w:rsidR="001E7EB8">
        <w:t>M</w:t>
      </w:r>
      <w:r w:rsidR="00636BF5" w:rsidRPr="00C042D7">
        <w:t xml:space="preserve">aking and </w:t>
      </w:r>
      <w:r w:rsidR="001E7EB8">
        <w:t>C</w:t>
      </w:r>
      <w:r w:rsidR="00636BF5" w:rsidRPr="00C042D7">
        <w:t>hallenge</w:t>
      </w:r>
      <w:bookmarkEnd w:id="43"/>
    </w:p>
    <w:p w14:paraId="38146E11" w14:textId="12FEBBC9" w:rsidR="00433074" w:rsidRPr="00826242" w:rsidRDefault="00636BF5" w:rsidP="00826242">
      <w:pPr>
        <w:spacing w:before="120" w:after="120"/>
        <w:ind w:left="851"/>
        <w:rPr>
          <w:rFonts w:ascii="Arial" w:hAnsi="Arial" w:cs="Arial"/>
          <w:sz w:val="22"/>
          <w:szCs w:val="22"/>
        </w:rPr>
      </w:pPr>
      <w:r w:rsidRPr="00826242">
        <w:rPr>
          <w:rFonts w:ascii="Arial" w:hAnsi="Arial" w:cs="Arial"/>
          <w:sz w:val="22"/>
          <w:szCs w:val="22"/>
        </w:rPr>
        <w:t>Decision makers need to be aware</w:t>
      </w:r>
      <w:r w:rsidR="00826242">
        <w:rPr>
          <w:rFonts w:ascii="Arial" w:hAnsi="Arial" w:cs="Arial"/>
          <w:sz w:val="22"/>
          <w:szCs w:val="22"/>
        </w:rPr>
        <w:t>,</w:t>
      </w:r>
      <w:r w:rsidRPr="00826242">
        <w:rPr>
          <w:rFonts w:ascii="Arial" w:hAnsi="Arial" w:cs="Arial"/>
          <w:sz w:val="22"/>
          <w:szCs w:val="22"/>
        </w:rPr>
        <w:t xml:space="preserve"> of</w:t>
      </w:r>
      <w:r w:rsidR="00D54547" w:rsidRPr="00826242">
        <w:rPr>
          <w:rFonts w:ascii="Arial" w:hAnsi="Arial" w:cs="Arial"/>
          <w:sz w:val="22"/>
          <w:szCs w:val="22"/>
        </w:rPr>
        <w:t xml:space="preserve"> how ensuring that risks remain ALARP may impact on other business performance indicators</w:t>
      </w:r>
      <w:r w:rsidR="00826242">
        <w:rPr>
          <w:rFonts w:ascii="Arial" w:hAnsi="Arial" w:cs="Arial"/>
          <w:sz w:val="22"/>
          <w:szCs w:val="22"/>
        </w:rPr>
        <w:t xml:space="preserve">, or </w:t>
      </w:r>
      <w:r w:rsidR="00D54547" w:rsidRPr="00826242">
        <w:rPr>
          <w:rFonts w:ascii="Arial" w:hAnsi="Arial" w:cs="Arial"/>
          <w:sz w:val="22"/>
          <w:szCs w:val="22"/>
        </w:rPr>
        <w:t>commercial drivers</w:t>
      </w:r>
      <w:r w:rsidRPr="00826242">
        <w:rPr>
          <w:rFonts w:ascii="Arial" w:hAnsi="Arial" w:cs="Arial"/>
          <w:sz w:val="22"/>
          <w:szCs w:val="22"/>
        </w:rPr>
        <w:t xml:space="preserve">.  </w:t>
      </w:r>
      <w:r w:rsidR="00755790" w:rsidRPr="00826242">
        <w:rPr>
          <w:rFonts w:ascii="Arial" w:hAnsi="Arial" w:cs="Arial"/>
          <w:sz w:val="22"/>
          <w:szCs w:val="22"/>
        </w:rPr>
        <w:t xml:space="preserve">It </w:t>
      </w:r>
      <w:r w:rsidR="00C93FC6" w:rsidRPr="00826242">
        <w:rPr>
          <w:rFonts w:ascii="Arial" w:hAnsi="Arial" w:cs="Arial"/>
          <w:sz w:val="22"/>
          <w:szCs w:val="22"/>
        </w:rPr>
        <w:t xml:space="preserve">should </w:t>
      </w:r>
      <w:r w:rsidR="00755790" w:rsidRPr="00826242">
        <w:rPr>
          <w:rFonts w:ascii="Arial" w:hAnsi="Arial" w:cs="Arial"/>
          <w:sz w:val="22"/>
          <w:szCs w:val="22"/>
        </w:rPr>
        <w:t xml:space="preserve">be recognised that any business decision </w:t>
      </w:r>
      <w:r w:rsidR="006B40AA" w:rsidRPr="00826242">
        <w:rPr>
          <w:rFonts w:ascii="Arial" w:hAnsi="Arial" w:cs="Arial"/>
          <w:sz w:val="22"/>
          <w:szCs w:val="22"/>
        </w:rPr>
        <w:t>carries uncertainty</w:t>
      </w:r>
      <w:r w:rsidR="00755790" w:rsidRPr="00826242">
        <w:rPr>
          <w:rFonts w:ascii="Arial" w:hAnsi="Arial" w:cs="Arial"/>
          <w:sz w:val="22"/>
          <w:szCs w:val="22"/>
        </w:rPr>
        <w:t xml:space="preserve"> until after </w:t>
      </w:r>
      <w:r w:rsidR="00826242">
        <w:rPr>
          <w:rFonts w:ascii="Arial" w:hAnsi="Arial" w:cs="Arial"/>
          <w:sz w:val="22"/>
          <w:szCs w:val="22"/>
        </w:rPr>
        <w:t xml:space="preserve">an </w:t>
      </w:r>
      <w:r w:rsidR="00755790" w:rsidRPr="00826242">
        <w:rPr>
          <w:rFonts w:ascii="Arial" w:hAnsi="Arial" w:cs="Arial"/>
          <w:sz w:val="22"/>
          <w:szCs w:val="22"/>
        </w:rPr>
        <w:t xml:space="preserve">iterative ALARP justification has been undertaken.  In addition, more than one option may need to be taken forward </w:t>
      </w:r>
      <w:r w:rsidR="00826242">
        <w:rPr>
          <w:rFonts w:ascii="Arial" w:hAnsi="Arial" w:cs="Arial"/>
          <w:sz w:val="22"/>
          <w:szCs w:val="22"/>
        </w:rPr>
        <w:t xml:space="preserve">in development </w:t>
      </w:r>
      <w:r w:rsidR="00755790" w:rsidRPr="00826242">
        <w:rPr>
          <w:rFonts w:ascii="Arial" w:hAnsi="Arial" w:cs="Arial"/>
          <w:sz w:val="22"/>
          <w:szCs w:val="22"/>
        </w:rPr>
        <w:t>to the next stage, if more information and analysis is required on which to base a final decision.</w:t>
      </w:r>
    </w:p>
    <w:p w14:paraId="02CF61B7" w14:textId="61927983" w:rsidR="00636BF5" w:rsidRDefault="00826242" w:rsidP="00826242">
      <w:pPr>
        <w:spacing w:before="120" w:after="120"/>
        <w:ind w:left="851"/>
        <w:rPr>
          <w:rFonts w:ascii="Arial" w:hAnsi="Arial" w:cs="Arial"/>
          <w:sz w:val="22"/>
          <w:szCs w:val="22"/>
        </w:rPr>
      </w:pPr>
      <w:r>
        <w:rPr>
          <w:rFonts w:ascii="Arial" w:hAnsi="Arial" w:cs="Arial"/>
          <w:sz w:val="22"/>
          <w:szCs w:val="22"/>
        </w:rPr>
        <w:t>The d</w:t>
      </w:r>
      <w:r w:rsidR="00755790" w:rsidRPr="00826242">
        <w:rPr>
          <w:rFonts w:ascii="Arial" w:hAnsi="Arial" w:cs="Arial"/>
          <w:sz w:val="22"/>
          <w:szCs w:val="22"/>
        </w:rPr>
        <w:t>efinition o</w:t>
      </w:r>
      <w:r>
        <w:rPr>
          <w:rFonts w:ascii="Arial" w:hAnsi="Arial" w:cs="Arial"/>
          <w:sz w:val="22"/>
          <w:szCs w:val="22"/>
        </w:rPr>
        <w:t>f</w:t>
      </w:r>
      <w:r w:rsidR="00755790" w:rsidRPr="00826242">
        <w:rPr>
          <w:rFonts w:ascii="Arial" w:hAnsi="Arial" w:cs="Arial"/>
          <w:sz w:val="22"/>
          <w:szCs w:val="22"/>
        </w:rPr>
        <w:t xml:space="preserve"> which body</w:t>
      </w:r>
      <w:r>
        <w:rPr>
          <w:rFonts w:ascii="Arial" w:hAnsi="Arial" w:cs="Arial"/>
          <w:sz w:val="22"/>
          <w:szCs w:val="22"/>
        </w:rPr>
        <w:t>,</w:t>
      </w:r>
      <w:r w:rsidR="00755790" w:rsidRPr="00826242">
        <w:rPr>
          <w:rFonts w:ascii="Arial" w:hAnsi="Arial" w:cs="Arial"/>
          <w:sz w:val="22"/>
          <w:szCs w:val="22"/>
        </w:rPr>
        <w:t xml:space="preserve"> and process</w:t>
      </w:r>
      <w:r>
        <w:rPr>
          <w:rFonts w:ascii="Arial" w:hAnsi="Arial" w:cs="Arial"/>
          <w:sz w:val="22"/>
          <w:szCs w:val="22"/>
        </w:rPr>
        <w:t>,</w:t>
      </w:r>
      <w:r w:rsidR="00755790" w:rsidRPr="00826242">
        <w:rPr>
          <w:rFonts w:ascii="Arial" w:hAnsi="Arial" w:cs="Arial"/>
          <w:sz w:val="22"/>
          <w:szCs w:val="22"/>
        </w:rPr>
        <w:t xml:space="preserve"> will exercise governance over the decisions arising from the ALARP </w:t>
      </w:r>
      <w:r w:rsidR="00997D1A" w:rsidRPr="00826242">
        <w:rPr>
          <w:rFonts w:ascii="Arial" w:hAnsi="Arial" w:cs="Arial"/>
          <w:sz w:val="22"/>
          <w:szCs w:val="22"/>
        </w:rPr>
        <w:t>assessment</w:t>
      </w:r>
      <w:r>
        <w:rPr>
          <w:rFonts w:ascii="Arial" w:hAnsi="Arial" w:cs="Arial"/>
          <w:sz w:val="22"/>
          <w:szCs w:val="22"/>
        </w:rPr>
        <w:t>,</w:t>
      </w:r>
      <w:r w:rsidR="00997D1A" w:rsidRPr="00826242">
        <w:rPr>
          <w:rFonts w:ascii="Arial" w:hAnsi="Arial" w:cs="Arial"/>
          <w:sz w:val="22"/>
          <w:szCs w:val="22"/>
        </w:rPr>
        <w:t xml:space="preserve"> </w:t>
      </w:r>
      <w:r w:rsidR="00755790" w:rsidRPr="00826242">
        <w:rPr>
          <w:rFonts w:ascii="Arial" w:hAnsi="Arial" w:cs="Arial"/>
          <w:sz w:val="22"/>
          <w:szCs w:val="22"/>
        </w:rPr>
        <w:t xml:space="preserve">needs early consideration. </w:t>
      </w:r>
      <w:r>
        <w:rPr>
          <w:rFonts w:ascii="Arial" w:hAnsi="Arial" w:cs="Arial"/>
          <w:sz w:val="22"/>
          <w:szCs w:val="22"/>
        </w:rPr>
        <w:t xml:space="preserve"> </w:t>
      </w:r>
      <w:r w:rsidR="00433074" w:rsidRPr="00826242">
        <w:rPr>
          <w:rFonts w:ascii="Arial" w:hAnsi="Arial" w:cs="Arial"/>
          <w:sz w:val="22"/>
          <w:szCs w:val="22"/>
        </w:rPr>
        <w:t>The decision</w:t>
      </w:r>
      <w:r>
        <w:rPr>
          <w:rFonts w:ascii="Arial" w:hAnsi="Arial" w:cs="Arial"/>
          <w:sz w:val="22"/>
          <w:szCs w:val="22"/>
        </w:rPr>
        <w:t>-</w:t>
      </w:r>
      <w:r w:rsidR="00433074" w:rsidRPr="00826242">
        <w:rPr>
          <w:rFonts w:ascii="Arial" w:hAnsi="Arial" w:cs="Arial"/>
          <w:sz w:val="22"/>
          <w:szCs w:val="22"/>
        </w:rPr>
        <w:t xml:space="preserve">making and governance processes need to be suitable to enable an integrated approach between </w:t>
      </w:r>
      <w:r>
        <w:rPr>
          <w:rFonts w:ascii="Arial" w:hAnsi="Arial" w:cs="Arial"/>
          <w:sz w:val="22"/>
          <w:szCs w:val="22"/>
        </w:rPr>
        <w:t xml:space="preserve">competing </w:t>
      </w:r>
      <w:r w:rsidR="00692A6B" w:rsidRPr="00826242">
        <w:rPr>
          <w:rFonts w:ascii="Arial" w:hAnsi="Arial" w:cs="Arial"/>
          <w:sz w:val="22"/>
          <w:szCs w:val="22"/>
        </w:rPr>
        <w:t>solutions</w:t>
      </w:r>
      <w:r>
        <w:rPr>
          <w:rFonts w:ascii="Arial" w:hAnsi="Arial" w:cs="Arial"/>
          <w:sz w:val="22"/>
          <w:szCs w:val="22"/>
        </w:rPr>
        <w:t>, individually</w:t>
      </w:r>
      <w:r w:rsidR="00692A6B" w:rsidRPr="00826242">
        <w:rPr>
          <w:rFonts w:ascii="Arial" w:hAnsi="Arial" w:cs="Arial"/>
          <w:sz w:val="22"/>
          <w:szCs w:val="22"/>
        </w:rPr>
        <w:t xml:space="preserve"> tailored for </w:t>
      </w:r>
      <w:r w:rsidR="00433074" w:rsidRPr="00826242">
        <w:rPr>
          <w:rFonts w:ascii="Arial" w:hAnsi="Arial" w:cs="Arial"/>
          <w:sz w:val="22"/>
          <w:szCs w:val="22"/>
        </w:rPr>
        <w:t>nuclear</w:t>
      </w:r>
      <w:r w:rsidR="006F6FB2" w:rsidRPr="00826242">
        <w:rPr>
          <w:rFonts w:ascii="Arial" w:hAnsi="Arial" w:cs="Arial"/>
          <w:sz w:val="22"/>
          <w:szCs w:val="22"/>
        </w:rPr>
        <w:t xml:space="preserve"> safety</w:t>
      </w:r>
      <w:r w:rsidR="00433074" w:rsidRPr="00826242">
        <w:rPr>
          <w:rFonts w:ascii="Arial" w:hAnsi="Arial" w:cs="Arial"/>
          <w:sz w:val="22"/>
          <w:szCs w:val="22"/>
        </w:rPr>
        <w:t xml:space="preserve">, environmental, </w:t>
      </w:r>
      <w:r w:rsidR="006F6FB2" w:rsidRPr="00826242">
        <w:rPr>
          <w:rFonts w:ascii="Arial" w:hAnsi="Arial" w:cs="Arial"/>
          <w:sz w:val="22"/>
          <w:szCs w:val="22"/>
        </w:rPr>
        <w:t>conventional safety</w:t>
      </w:r>
      <w:r>
        <w:rPr>
          <w:rFonts w:ascii="Arial" w:hAnsi="Arial" w:cs="Arial"/>
          <w:sz w:val="22"/>
          <w:szCs w:val="22"/>
        </w:rPr>
        <w:t>,</w:t>
      </w:r>
      <w:r w:rsidR="006F6FB2" w:rsidRPr="00826242">
        <w:rPr>
          <w:rFonts w:ascii="Arial" w:hAnsi="Arial" w:cs="Arial"/>
          <w:sz w:val="22"/>
          <w:szCs w:val="22"/>
        </w:rPr>
        <w:t xml:space="preserve"> </w:t>
      </w:r>
      <w:r w:rsidR="00433074" w:rsidRPr="00826242">
        <w:rPr>
          <w:rFonts w:ascii="Arial" w:hAnsi="Arial" w:cs="Arial"/>
          <w:sz w:val="22"/>
          <w:szCs w:val="22"/>
        </w:rPr>
        <w:t>etc.  See also ‘Hazard Management Strategy’ below.</w:t>
      </w:r>
    </w:p>
    <w:p w14:paraId="4B4C899B" w14:textId="77777777" w:rsidR="00826242" w:rsidRPr="00826242" w:rsidRDefault="00826242" w:rsidP="00826242">
      <w:pPr>
        <w:spacing w:before="120" w:after="120"/>
        <w:ind w:left="851"/>
        <w:rPr>
          <w:rFonts w:ascii="Arial" w:hAnsi="Arial" w:cs="Arial"/>
          <w:sz w:val="22"/>
          <w:szCs w:val="22"/>
        </w:rPr>
      </w:pPr>
    </w:p>
    <w:p w14:paraId="68E44D4B" w14:textId="2D54A1E1" w:rsidR="00A404C2" w:rsidRDefault="00A404C2" w:rsidP="00826242">
      <w:pPr>
        <w:autoSpaceDE w:val="0"/>
        <w:autoSpaceDN w:val="0"/>
        <w:adjustRightInd w:val="0"/>
        <w:spacing w:before="120" w:after="120"/>
        <w:ind w:left="851"/>
        <w:rPr>
          <w:rFonts w:ascii="TimesNewRomanPSMT" w:hAnsi="TimesNewRomanPSMT" w:cs="TimesNewRomanPSMT"/>
          <w:sz w:val="22"/>
          <w:szCs w:val="22"/>
        </w:rPr>
      </w:pPr>
      <w:r w:rsidRPr="00B41A6A">
        <w:rPr>
          <w:rFonts w:ascii="TimesNewRomanPSMT" w:hAnsi="TimesNewRomanPSMT" w:cs="TimesNewRomanPSMT"/>
          <w:noProof/>
          <w:sz w:val="22"/>
          <w:szCs w:val="22"/>
        </w:rPr>
        <mc:AlternateContent>
          <mc:Choice Requires="wps">
            <w:drawing>
              <wp:inline distT="0" distB="0" distL="0" distR="0" wp14:anchorId="307FB051" wp14:editId="146A246B">
                <wp:extent cx="5540375" cy="3698240"/>
                <wp:effectExtent l="0" t="0" r="22225" b="14605"/>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3698240"/>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02F20ABA" w14:textId="6FA32A16" w:rsidR="0055613C" w:rsidRPr="00826242" w:rsidRDefault="0055613C" w:rsidP="00826242">
                            <w:pPr>
                              <w:autoSpaceDE w:val="0"/>
                              <w:autoSpaceDN w:val="0"/>
                              <w:adjustRightInd w:val="0"/>
                              <w:jc w:val="both"/>
                              <w:rPr>
                                <w:rFonts w:ascii="Arial" w:hAnsi="Arial" w:cs="Arial"/>
                                <w:bCs/>
                                <w:sz w:val="22"/>
                                <w:szCs w:val="22"/>
                              </w:rPr>
                            </w:pPr>
                            <w:r>
                              <w:rPr>
                                <w:rFonts w:ascii="Arial" w:hAnsi="Arial" w:cs="Arial"/>
                                <w:bCs/>
                                <w:sz w:val="22"/>
                                <w:szCs w:val="22"/>
                              </w:rPr>
                              <w:t xml:space="preserve">An </w:t>
                            </w:r>
                            <w:r w:rsidRPr="00826242">
                              <w:rPr>
                                <w:rFonts w:ascii="Arial" w:hAnsi="Arial" w:cs="Arial"/>
                                <w:bCs/>
                                <w:sz w:val="22"/>
                                <w:szCs w:val="22"/>
                              </w:rPr>
                              <w:t xml:space="preserve">ALARP demonstration requires </w:t>
                            </w:r>
                            <w:r>
                              <w:rPr>
                                <w:rFonts w:ascii="Arial" w:hAnsi="Arial" w:cs="Arial"/>
                                <w:bCs/>
                                <w:sz w:val="22"/>
                                <w:szCs w:val="22"/>
                              </w:rPr>
                              <w:t xml:space="preserve">the </w:t>
                            </w:r>
                            <w:r w:rsidRPr="00826242">
                              <w:rPr>
                                <w:rFonts w:ascii="Arial" w:hAnsi="Arial" w:cs="Arial"/>
                                <w:bCs/>
                                <w:sz w:val="22"/>
                                <w:szCs w:val="22"/>
                              </w:rPr>
                              <w:t>balancing of different types of risk</w:t>
                            </w:r>
                            <w:r>
                              <w:rPr>
                                <w:rFonts w:ascii="Arial" w:hAnsi="Arial" w:cs="Arial"/>
                                <w:bCs/>
                                <w:sz w:val="22"/>
                                <w:szCs w:val="22"/>
                              </w:rPr>
                              <w:t>,</w:t>
                            </w:r>
                            <w:r w:rsidRPr="00826242">
                              <w:rPr>
                                <w:rFonts w:ascii="Arial" w:hAnsi="Arial" w:cs="Arial"/>
                                <w:bCs/>
                                <w:sz w:val="22"/>
                                <w:szCs w:val="22"/>
                              </w:rPr>
                              <w:t xml:space="preserve"> at different levels. </w:t>
                            </w:r>
                            <w:r>
                              <w:rPr>
                                <w:rFonts w:ascii="Arial" w:hAnsi="Arial" w:cs="Arial"/>
                                <w:bCs/>
                                <w:sz w:val="22"/>
                                <w:szCs w:val="22"/>
                              </w:rPr>
                              <w:t xml:space="preserve"> </w:t>
                            </w:r>
                            <w:r w:rsidRPr="00826242">
                              <w:rPr>
                                <w:rFonts w:ascii="Arial" w:hAnsi="Arial" w:cs="Arial"/>
                                <w:bCs/>
                                <w:sz w:val="22"/>
                                <w:szCs w:val="22"/>
                              </w:rPr>
                              <w:t>Contributors need to present their assessments</w:t>
                            </w:r>
                            <w:r>
                              <w:rPr>
                                <w:rFonts w:ascii="Arial" w:hAnsi="Arial" w:cs="Arial"/>
                                <w:bCs/>
                                <w:sz w:val="22"/>
                                <w:szCs w:val="22"/>
                              </w:rPr>
                              <w:t>,</w:t>
                            </w:r>
                            <w:r w:rsidRPr="00826242">
                              <w:rPr>
                                <w:rFonts w:ascii="Arial" w:hAnsi="Arial" w:cs="Arial"/>
                                <w:bCs/>
                                <w:sz w:val="22"/>
                                <w:szCs w:val="22"/>
                              </w:rPr>
                              <w:t xml:space="preserve"> and advice</w:t>
                            </w:r>
                            <w:r>
                              <w:rPr>
                                <w:rFonts w:ascii="Arial" w:hAnsi="Arial" w:cs="Arial"/>
                                <w:bCs/>
                                <w:sz w:val="22"/>
                                <w:szCs w:val="22"/>
                              </w:rPr>
                              <w:t>,</w:t>
                            </w:r>
                            <w:r w:rsidRPr="00826242">
                              <w:rPr>
                                <w:rFonts w:ascii="Arial" w:hAnsi="Arial" w:cs="Arial"/>
                                <w:bCs/>
                                <w:sz w:val="22"/>
                                <w:szCs w:val="22"/>
                              </w:rPr>
                              <w:t xml:space="preserve"> in a way which enables the duty holder to make these key decisions.</w:t>
                            </w:r>
                          </w:p>
                        </w:txbxContent>
                      </wps:txbx>
                      <wps:bodyPr rot="0" vert="horz" wrap="square" lIns="137160" tIns="91440" rIns="137160" bIns="91440" anchor="ctr" anchorCtr="0" upright="1">
                        <a:spAutoFit/>
                      </wps:bodyPr>
                    </wps:wsp>
                  </a:graphicData>
                </a:graphic>
              </wp:inline>
            </w:drawing>
          </mc:Choice>
          <mc:Fallback>
            <w:pict>
              <v:shape w14:anchorId="307FB051" id="_x0000_s1031" type="#_x0000_t202" style="width:436.25pt;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" fillcolor="#ecf1f8" strokecolor="#558ed5" strokeweight="2pt">
                <v:stroke endcap="round"/>
                <v:textbox style="mso-fit-shape-to-text:t" inset="10.8pt,7.2pt,10.8pt,7.2pt">
                  <w:txbxContent>
                    <w:p w14:paraId="02F20ABA" w14:textId="6FA32A16" w:rsidR="0055613C" w:rsidRPr="00826242" w:rsidRDefault="0055613C" w:rsidP="00826242">
                      <w:pPr>
                        <w:autoSpaceDE w:val="0"/>
                        <w:autoSpaceDN w:val="0"/>
                        <w:adjustRightInd w:val="0"/>
                        <w:jc w:val="both"/>
                        <w:rPr>
                          <w:rFonts w:ascii="Arial" w:hAnsi="Arial" w:cs="Arial"/>
                          <w:bCs/>
                          <w:sz w:val="22"/>
                          <w:szCs w:val="22"/>
                        </w:rPr>
                      </w:pPr>
                      <w:r>
                        <w:rPr>
                          <w:rFonts w:ascii="Arial" w:hAnsi="Arial" w:cs="Arial"/>
                          <w:bCs/>
                          <w:sz w:val="22"/>
                          <w:szCs w:val="22"/>
                        </w:rPr>
                        <w:t xml:space="preserve">An </w:t>
                      </w:r>
                      <w:r w:rsidRPr="00826242">
                        <w:rPr>
                          <w:rFonts w:ascii="Arial" w:hAnsi="Arial" w:cs="Arial"/>
                          <w:bCs/>
                          <w:sz w:val="22"/>
                          <w:szCs w:val="22"/>
                        </w:rPr>
                        <w:t xml:space="preserve">ALARP demonstration requires </w:t>
                      </w:r>
                      <w:r>
                        <w:rPr>
                          <w:rFonts w:ascii="Arial" w:hAnsi="Arial" w:cs="Arial"/>
                          <w:bCs/>
                          <w:sz w:val="22"/>
                          <w:szCs w:val="22"/>
                        </w:rPr>
                        <w:t xml:space="preserve">the </w:t>
                      </w:r>
                      <w:r w:rsidRPr="00826242">
                        <w:rPr>
                          <w:rFonts w:ascii="Arial" w:hAnsi="Arial" w:cs="Arial"/>
                          <w:bCs/>
                          <w:sz w:val="22"/>
                          <w:szCs w:val="22"/>
                        </w:rPr>
                        <w:t>balancing of different types of risk</w:t>
                      </w:r>
                      <w:r>
                        <w:rPr>
                          <w:rFonts w:ascii="Arial" w:hAnsi="Arial" w:cs="Arial"/>
                          <w:bCs/>
                          <w:sz w:val="22"/>
                          <w:szCs w:val="22"/>
                        </w:rPr>
                        <w:t>,</w:t>
                      </w:r>
                      <w:r w:rsidRPr="00826242">
                        <w:rPr>
                          <w:rFonts w:ascii="Arial" w:hAnsi="Arial" w:cs="Arial"/>
                          <w:bCs/>
                          <w:sz w:val="22"/>
                          <w:szCs w:val="22"/>
                        </w:rPr>
                        <w:t xml:space="preserve"> at different levels. </w:t>
                      </w:r>
                      <w:r>
                        <w:rPr>
                          <w:rFonts w:ascii="Arial" w:hAnsi="Arial" w:cs="Arial"/>
                          <w:bCs/>
                          <w:sz w:val="22"/>
                          <w:szCs w:val="22"/>
                        </w:rPr>
                        <w:t xml:space="preserve"> </w:t>
                      </w:r>
                      <w:r w:rsidRPr="00826242">
                        <w:rPr>
                          <w:rFonts w:ascii="Arial" w:hAnsi="Arial" w:cs="Arial"/>
                          <w:bCs/>
                          <w:sz w:val="22"/>
                          <w:szCs w:val="22"/>
                        </w:rPr>
                        <w:t>Contributors need to present their assessments</w:t>
                      </w:r>
                      <w:r>
                        <w:rPr>
                          <w:rFonts w:ascii="Arial" w:hAnsi="Arial" w:cs="Arial"/>
                          <w:bCs/>
                          <w:sz w:val="22"/>
                          <w:szCs w:val="22"/>
                        </w:rPr>
                        <w:t>,</w:t>
                      </w:r>
                      <w:r w:rsidRPr="00826242">
                        <w:rPr>
                          <w:rFonts w:ascii="Arial" w:hAnsi="Arial" w:cs="Arial"/>
                          <w:bCs/>
                          <w:sz w:val="22"/>
                          <w:szCs w:val="22"/>
                        </w:rPr>
                        <w:t xml:space="preserve"> and advice</w:t>
                      </w:r>
                      <w:r>
                        <w:rPr>
                          <w:rFonts w:ascii="Arial" w:hAnsi="Arial" w:cs="Arial"/>
                          <w:bCs/>
                          <w:sz w:val="22"/>
                          <w:szCs w:val="22"/>
                        </w:rPr>
                        <w:t>,</w:t>
                      </w:r>
                      <w:r w:rsidRPr="00826242">
                        <w:rPr>
                          <w:rFonts w:ascii="Arial" w:hAnsi="Arial" w:cs="Arial"/>
                          <w:bCs/>
                          <w:sz w:val="22"/>
                          <w:szCs w:val="22"/>
                        </w:rPr>
                        <w:t xml:space="preserve"> in a way which enables the duty holder to make these key decisions.</w:t>
                      </w:r>
                    </w:p>
                  </w:txbxContent>
                </v:textbox>
                <w10:anchorlock/>
              </v:shape>
            </w:pict>
          </mc:Fallback>
        </mc:AlternateContent>
      </w:r>
    </w:p>
    <w:p w14:paraId="22D3067D" w14:textId="77777777" w:rsidR="00826242" w:rsidRPr="00826242" w:rsidRDefault="00826242" w:rsidP="00826242">
      <w:pPr>
        <w:spacing w:before="120" w:after="120"/>
        <w:ind w:left="851"/>
        <w:rPr>
          <w:rFonts w:ascii="Arial" w:hAnsi="Arial" w:cs="Arial"/>
          <w:sz w:val="22"/>
          <w:szCs w:val="22"/>
        </w:rPr>
      </w:pPr>
    </w:p>
    <w:p w14:paraId="19762FB6" w14:textId="62EC78F2" w:rsidR="00636BF5" w:rsidRPr="00826242" w:rsidRDefault="00636BF5" w:rsidP="00826242">
      <w:pPr>
        <w:spacing w:before="120" w:after="120"/>
        <w:ind w:left="851"/>
        <w:rPr>
          <w:rFonts w:ascii="Arial" w:hAnsi="Arial" w:cs="Arial"/>
          <w:sz w:val="22"/>
          <w:szCs w:val="22"/>
        </w:rPr>
      </w:pPr>
      <w:r w:rsidRPr="00826242">
        <w:rPr>
          <w:rFonts w:ascii="Arial" w:hAnsi="Arial" w:cs="Arial"/>
          <w:sz w:val="22"/>
          <w:szCs w:val="22"/>
        </w:rPr>
        <w:t>In addition to the owners and decision makers, communication</w:t>
      </w:r>
      <w:r w:rsidR="00826242">
        <w:rPr>
          <w:rFonts w:ascii="Arial" w:hAnsi="Arial" w:cs="Arial"/>
          <w:sz w:val="22"/>
          <w:szCs w:val="22"/>
        </w:rPr>
        <w:t>s</w:t>
      </w:r>
      <w:r w:rsidRPr="00826242">
        <w:rPr>
          <w:rFonts w:ascii="Arial" w:hAnsi="Arial" w:cs="Arial"/>
          <w:sz w:val="22"/>
          <w:szCs w:val="22"/>
        </w:rPr>
        <w:t xml:space="preserve"> with </w:t>
      </w:r>
      <w:r w:rsidR="00826242">
        <w:rPr>
          <w:rFonts w:ascii="Arial" w:hAnsi="Arial" w:cs="Arial"/>
          <w:sz w:val="22"/>
          <w:szCs w:val="22"/>
        </w:rPr>
        <w:t>the</w:t>
      </w:r>
      <w:r w:rsidRPr="00826242">
        <w:rPr>
          <w:rFonts w:ascii="Arial" w:hAnsi="Arial" w:cs="Arial"/>
          <w:sz w:val="22"/>
          <w:szCs w:val="22"/>
        </w:rPr>
        <w:t xml:space="preserve"> wider </w:t>
      </w:r>
      <w:r w:rsidR="00CA74B3" w:rsidRPr="00826242">
        <w:rPr>
          <w:rFonts w:ascii="Arial" w:hAnsi="Arial" w:cs="Arial"/>
          <w:sz w:val="22"/>
          <w:szCs w:val="22"/>
        </w:rPr>
        <w:t xml:space="preserve">stakeholder group </w:t>
      </w:r>
      <w:r w:rsidRPr="00826242">
        <w:rPr>
          <w:rFonts w:ascii="Arial" w:hAnsi="Arial" w:cs="Arial"/>
          <w:sz w:val="22"/>
          <w:szCs w:val="22"/>
        </w:rPr>
        <w:t xml:space="preserve">as to the outcomes of the ALARP </w:t>
      </w:r>
      <w:r w:rsidR="00692A6B" w:rsidRPr="00826242">
        <w:rPr>
          <w:rFonts w:ascii="Arial" w:hAnsi="Arial" w:cs="Arial"/>
          <w:sz w:val="22"/>
          <w:szCs w:val="22"/>
        </w:rPr>
        <w:t xml:space="preserve">demonstration </w:t>
      </w:r>
      <w:r w:rsidR="00AA5609" w:rsidRPr="00826242">
        <w:rPr>
          <w:rFonts w:ascii="Arial" w:hAnsi="Arial" w:cs="Arial"/>
          <w:sz w:val="22"/>
          <w:szCs w:val="22"/>
        </w:rPr>
        <w:t>will be require</w:t>
      </w:r>
      <w:r w:rsidR="009A6FC1" w:rsidRPr="00826242">
        <w:rPr>
          <w:rFonts w:ascii="Arial" w:hAnsi="Arial" w:cs="Arial"/>
          <w:sz w:val="22"/>
          <w:szCs w:val="22"/>
        </w:rPr>
        <w:t>d</w:t>
      </w:r>
      <w:r w:rsidRPr="00826242">
        <w:rPr>
          <w:rFonts w:ascii="Arial" w:hAnsi="Arial" w:cs="Arial"/>
          <w:sz w:val="22"/>
          <w:szCs w:val="22"/>
        </w:rPr>
        <w:t xml:space="preserve"> at</w:t>
      </w:r>
      <w:r w:rsidR="00AA5609" w:rsidRPr="00826242">
        <w:rPr>
          <w:rFonts w:ascii="Arial" w:hAnsi="Arial" w:cs="Arial"/>
          <w:sz w:val="22"/>
          <w:szCs w:val="22"/>
        </w:rPr>
        <w:t xml:space="preserve"> each</w:t>
      </w:r>
      <w:r w:rsidRPr="00826242">
        <w:rPr>
          <w:rFonts w:ascii="Arial" w:hAnsi="Arial" w:cs="Arial"/>
          <w:sz w:val="22"/>
          <w:szCs w:val="22"/>
        </w:rPr>
        <w:t xml:space="preserve"> stage.</w:t>
      </w:r>
      <w:r w:rsidR="00712C5A" w:rsidRPr="00826242">
        <w:rPr>
          <w:rFonts w:ascii="Arial" w:hAnsi="Arial" w:cs="Arial"/>
          <w:sz w:val="22"/>
          <w:szCs w:val="22"/>
        </w:rPr>
        <w:t xml:space="preserve"> </w:t>
      </w:r>
      <w:r w:rsidR="00826242">
        <w:rPr>
          <w:rFonts w:ascii="Arial" w:hAnsi="Arial" w:cs="Arial"/>
          <w:sz w:val="22"/>
          <w:szCs w:val="22"/>
        </w:rPr>
        <w:t xml:space="preserve"> </w:t>
      </w:r>
      <w:r w:rsidR="00CA74B3" w:rsidRPr="00826242">
        <w:rPr>
          <w:rFonts w:ascii="Arial" w:hAnsi="Arial" w:cs="Arial"/>
          <w:sz w:val="22"/>
          <w:szCs w:val="22"/>
        </w:rPr>
        <w:t xml:space="preserve">Stakeholders may </w:t>
      </w:r>
      <w:r w:rsidR="00307613" w:rsidRPr="00826242">
        <w:rPr>
          <w:rFonts w:ascii="Arial" w:hAnsi="Arial" w:cs="Arial"/>
          <w:sz w:val="22"/>
          <w:szCs w:val="22"/>
        </w:rPr>
        <w:t>var</w:t>
      </w:r>
      <w:r w:rsidR="00CA74B3" w:rsidRPr="00826242">
        <w:rPr>
          <w:rFonts w:ascii="Arial" w:hAnsi="Arial" w:cs="Arial"/>
          <w:sz w:val="22"/>
          <w:szCs w:val="22"/>
        </w:rPr>
        <w:t>y</w:t>
      </w:r>
      <w:r w:rsidR="00307613" w:rsidRPr="00826242">
        <w:rPr>
          <w:rFonts w:ascii="Arial" w:hAnsi="Arial" w:cs="Arial"/>
          <w:sz w:val="22"/>
          <w:szCs w:val="22"/>
        </w:rPr>
        <w:t xml:space="preserve"> with </w:t>
      </w:r>
      <w:r w:rsidR="00826242">
        <w:rPr>
          <w:rFonts w:ascii="Arial" w:hAnsi="Arial" w:cs="Arial"/>
          <w:sz w:val="22"/>
          <w:szCs w:val="22"/>
        </w:rPr>
        <w:t xml:space="preserve">each </w:t>
      </w:r>
      <w:r w:rsidR="00307613" w:rsidRPr="00826242">
        <w:rPr>
          <w:rFonts w:ascii="Arial" w:hAnsi="Arial" w:cs="Arial"/>
          <w:sz w:val="22"/>
          <w:szCs w:val="22"/>
        </w:rPr>
        <w:t>stage</w:t>
      </w:r>
      <w:r w:rsidR="00826242">
        <w:rPr>
          <w:rFonts w:ascii="Arial" w:hAnsi="Arial" w:cs="Arial"/>
          <w:sz w:val="22"/>
          <w:szCs w:val="22"/>
        </w:rPr>
        <w:t xml:space="preserve"> of the ALARP journey</w:t>
      </w:r>
      <w:r w:rsidR="00307613" w:rsidRPr="00826242">
        <w:rPr>
          <w:rFonts w:ascii="Arial" w:hAnsi="Arial" w:cs="Arial"/>
          <w:sz w:val="22"/>
          <w:szCs w:val="22"/>
        </w:rPr>
        <w:t>, for example</w:t>
      </w:r>
      <w:r w:rsidR="00826242">
        <w:rPr>
          <w:rFonts w:ascii="Arial" w:hAnsi="Arial" w:cs="Arial"/>
          <w:sz w:val="22"/>
          <w:szCs w:val="22"/>
        </w:rPr>
        <w:t>,</w:t>
      </w:r>
      <w:r w:rsidR="00307613" w:rsidRPr="00826242">
        <w:rPr>
          <w:rFonts w:ascii="Arial" w:hAnsi="Arial" w:cs="Arial"/>
          <w:sz w:val="22"/>
          <w:szCs w:val="22"/>
        </w:rPr>
        <w:t xml:space="preserve"> </w:t>
      </w:r>
      <w:r w:rsidR="00307613" w:rsidRPr="00826242">
        <w:rPr>
          <w:rFonts w:ascii="Arial" w:hAnsi="Arial" w:cs="Arial"/>
          <w:sz w:val="22"/>
          <w:szCs w:val="22"/>
        </w:rPr>
        <w:lastRenderedPageBreak/>
        <w:t xml:space="preserve">as greater design detail emerges there may be a need to engage with a wider range of technical and regulatory specialists. </w:t>
      </w:r>
      <w:r w:rsidR="00826242">
        <w:rPr>
          <w:rFonts w:ascii="Arial" w:hAnsi="Arial" w:cs="Arial"/>
          <w:sz w:val="22"/>
          <w:szCs w:val="22"/>
        </w:rPr>
        <w:t xml:space="preserve"> </w:t>
      </w:r>
      <w:r w:rsidR="00307613" w:rsidRPr="00826242">
        <w:rPr>
          <w:rFonts w:ascii="Arial" w:hAnsi="Arial" w:cs="Arial"/>
          <w:sz w:val="22"/>
          <w:szCs w:val="22"/>
        </w:rPr>
        <w:t>Following implementation</w:t>
      </w:r>
      <w:r w:rsidR="00B717EF" w:rsidRPr="00826242">
        <w:rPr>
          <w:rFonts w:ascii="Arial" w:hAnsi="Arial" w:cs="Arial"/>
          <w:sz w:val="22"/>
          <w:szCs w:val="22"/>
        </w:rPr>
        <w:t xml:space="preserve"> and into operations</w:t>
      </w:r>
      <w:r w:rsidR="00307613" w:rsidRPr="00826242">
        <w:rPr>
          <w:rFonts w:ascii="Arial" w:hAnsi="Arial" w:cs="Arial"/>
          <w:sz w:val="22"/>
          <w:szCs w:val="22"/>
        </w:rPr>
        <w:t xml:space="preserve">, the audience will be </w:t>
      </w:r>
      <w:r w:rsidR="00B717EF" w:rsidRPr="00826242">
        <w:rPr>
          <w:rFonts w:ascii="Arial" w:hAnsi="Arial" w:cs="Arial"/>
          <w:sz w:val="22"/>
          <w:szCs w:val="22"/>
        </w:rPr>
        <w:t xml:space="preserve">narrower, reflecting the reduction in </w:t>
      </w:r>
      <w:r w:rsidR="00826242">
        <w:rPr>
          <w:rFonts w:ascii="Arial" w:hAnsi="Arial" w:cs="Arial"/>
          <w:sz w:val="22"/>
          <w:szCs w:val="22"/>
        </w:rPr>
        <w:t xml:space="preserve">the </w:t>
      </w:r>
      <w:r w:rsidR="00B717EF" w:rsidRPr="00826242">
        <w:rPr>
          <w:rFonts w:ascii="Arial" w:hAnsi="Arial" w:cs="Arial"/>
          <w:sz w:val="22"/>
          <w:szCs w:val="22"/>
        </w:rPr>
        <w:t xml:space="preserve">scope </w:t>
      </w:r>
      <w:r w:rsidR="00826242">
        <w:rPr>
          <w:rFonts w:ascii="Arial" w:hAnsi="Arial" w:cs="Arial"/>
          <w:sz w:val="22"/>
          <w:szCs w:val="22"/>
        </w:rPr>
        <w:t xml:space="preserve">of stakeholders able </w:t>
      </w:r>
      <w:r w:rsidR="00B717EF" w:rsidRPr="00826242">
        <w:rPr>
          <w:rFonts w:ascii="Arial" w:hAnsi="Arial" w:cs="Arial"/>
          <w:sz w:val="22"/>
          <w:szCs w:val="22"/>
        </w:rPr>
        <w:t>to influence the ALARP position.</w:t>
      </w:r>
    </w:p>
    <w:p w14:paraId="66110E17" w14:textId="2A0B9785" w:rsidR="00C042D7" w:rsidRPr="00C042D7" w:rsidRDefault="005D7893" w:rsidP="00340E2F">
      <w:pPr>
        <w:pStyle w:val="Heading2"/>
      </w:pPr>
      <w:bookmarkStart w:id="44" w:name="_Toc50110597"/>
      <w:r>
        <w:t>3</w:t>
      </w:r>
      <w:r w:rsidR="00826242">
        <w:t>.5</w:t>
      </w:r>
      <w:r w:rsidR="00826242">
        <w:tab/>
      </w:r>
      <w:r w:rsidR="00636BF5" w:rsidRPr="00CB5693">
        <w:t>Records</w:t>
      </w:r>
      <w:r w:rsidR="00826242">
        <w:t xml:space="preserve">, </w:t>
      </w:r>
      <w:r w:rsidR="001E7EB8">
        <w:t>D</w:t>
      </w:r>
      <w:r w:rsidR="00636BF5" w:rsidRPr="00CB5693">
        <w:t xml:space="preserve">ocumentation, </w:t>
      </w:r>
      <w:r w:rsidR="001E7EB8">
        <w:t>J</w:t>
      </w:r>
      <w:r w:rsidR="00636BF5" w:rsidRPr="00CB5693">
        <w:t>ustification</w:t>
      </w:r>
      <w:r w:rsidR="00826242">
        <w:t xml:space="preserve"> and </w:t>
      </w:r>
      <w:r w:rsidR="001E7EB8">
        <w:t>K</w:t>
      </w:r>
      <w:r w:rsidR="00636BF5" w:rsidRPr="00CB5693">
        <w:t>nowledge</w:t>
      </w:r>
      <w:r w:rsidR="00636BF5" w:rsidRPr="00C042D7">
        <w:t xml:space="preserve"> </w:t>
      </w:r>
      <w:r w:rsidR="001E7EB8">
        <w:t>T</w:t>
      </w:r>
      <w:r w:rsidR="00636BF5" w:rsidRPr="00C042D7">
        <w:t>ransfer</w:t>
      </w:r>
      <w:bookmarkEnd w:id="44"/>
    </w:p>
    <w:p w14:paraId="3756724E" w14:textId="3B22EDB3" w:rsidR="00A00EA6" w:rsidRPr="00826242" w:rsidRDefault="00D95891" w:rsidP="00826242">
      <w:pPr>
        <w:spacing w:before="120" w:after="120"/>
        <w:ind w:left="851"/>
        <w:rPr>
          <w:rFonts w:ascii="Arial" w:hAnsi="Arial" w:cs="Arial"/>
          <w:sz w:val="22"/>
          <w:szCs w:val="22"/>
        </w:rPr>
      </w:pPr>
      <w:r w:rsidRPr="00826242">
        <w:rPr>
          <w:rFonts w:ascii="Arial" w:hAnsi="Arial" w:cs="Arial"/>
          <w:sz w:val="22"/>
          <w:szCs w:val="22"/>
        </w:rPr>
        <w:t>The retention of records and information which serve to underpin the ALARP justification is important at all stages</w:t>
      </w:r>
      <w:r w:rsidR="00F4387C">
        <w:rPr>
          <w:rFonts w:ascii="Arial" w:hAnsi="Arial" w:cs="Arial"/>
          <w:sz w:val="22"/>
          <w:szCs w:val="22"/>
        </w:rPr>
        <w:t xml:space="preserve"> of the lifecycle</w:t>
      </w:r>
      <w:r w:rsidRPr="00826242">
        <w:rPr>
          <w:rFonts w:ascii="Arial" w:hAnsi="Arial" w:cs="Arial"/>
          <w:sz w:val="22"/>
          <w:szCs w:val="22"/>
        </w:rPr>
        <w:t>.</w:t>
      </w:r>
      <w:r w:rsidR="00636BF5" w:rsidRPr="00826242">
        <w:rPr>
          <w:rFonts w:ascii="Arial" w:hAnsi="Arial" w:cs="Arial"/>
          <w:sz w:val="22"/>
          <w:szCs w:val="22"/>
        </w:rPr>
        <w:t xml:space="preserve">  </w:t>
      </w:r>
      <w:r w:rsidRPr="00826242">
        <w:rPr>
          <w:rFonts w:ascii="Arial" w:hAnsi="Arial" w:cs="Arial"/>
          <w:sz w:val="22"/>
          <w:szCs w:val="22"/>
        </w:rPr>
        <w:t xml:space="preserve">During early design the emphasis is on recording decisions that affect the hazard management strategy. </w:t>
      </w:r>
      <w:r w:rsidR="00F4387C">
        <w:rPr>
          <w:rFonts w:ascii="Arial" w:hAnsi="Arial" w:cs="Arial"/>
          <w:sz w:val="22"/>
          <w:szCs w:val="22"/>
        </w:rPr>
        <w:t xml:space="preserve"> </w:t>
      </w:r>
      <w:r w:rsidR="00636BF5" w:rsidRPr="00826242">
        <w:rPr>
          <w:rFonts w:ascii="Arial" w:hAnsi="Arial" w:cs="Arial"/>
          <w:sz w:val="22"/>
          <w:szCs w:val="22"/>
        </w:rPr>
        <w:t>Decision</w:t>
      </w:r>
      <w:r w:rsidR="00F4387C">
        <w:rPr>
          <w:rFonts w:ascii="Arial" w:hAnsi="Arial" w:cs="Arial"/>
          <w:sz w:val="22"/>
          <w:szCs w:val="22"/>
        </w:rPr>
        <w:t>-</w:t>
      </w:r>
      <w:r w:rsidR="00636BF5" w:rsidRPr="00826242">
        <w:rPr>
          <w:rFonts w:ascii="Arial" w:hAnsi="Arial" w:cs="Arial"/>
          <w:sz w:val="22"/>
          <w:szCs w:val="22"/>
        </w:rPr>
        <w:t xml:space="preserve">makers </w:t>
      </w:r>
      <w:r w:rsidR="00C93FC6" w:rsidRPr="00826242">
        <w:rPr>
          <w:rFonts w:ascii="Arial" w:hAnsi="Arial" w:cs="Arial"/>
          <w:sz w:val="22"/>
          <w:szCs w:val="22"/>
        </w:rPr>
        <w:t xml:space="preserve">should </w:t>
      </w:r>
      <w:r w:rsidR="00636BF5" w:rsidRPr="00826242">
        <w:rPr>
          <w:rFonts w:ascii="Arial" w:hAnsi="Arial" w:cs="Arial"/>
          <w:sz w:val="22"/>
          <w:szCs w:val="22"/>
        </w:rPr>
        <w:t>record (and make available) the basis for their decisions.</w:t>
      </w:r>
      <w:r w:rsidR="00F4387C">
        <w:rPr>
          <w:rFonts w:ascii="Arial" w:hAnsi="Arial" w:cs="Arial"/>
          <w:sz w:val="22"/>
          <w:szCs w:val="22"/>
        </w:rPr>
        <w:t xml:space="preserve"> </w:t>
      </w:r>
      <w:r w:rsidR="00B37F7F" w:rsidRPr="00826242">
        <w:rPr>
          <w:rFonts w:ascii="Arial" w:hAnsi="Arial" w:cs="Arial"/>
          <w:sz w:val="22"/>
          <w:szCs w:val="22"/>
        </w:rPr>
        <w:t xml:space="preserve"> It is important to provide a record of options not taken forward</w:t>
      </w:r>
      <w:r w:rsidR="00F4387C">
        <w:rPr>
          <w:rFonts w:ascii="Arial" w:hAnsi="Arial" w:cs="Arial"/>
          <w:sz w:val="22"/>
          <w:szCs w:val="22"/>
        </w:rPr>
        <w:t>,</w:t>
      </w:r>
      <w:r w:rsidR="00B37F7F" w:rsidRPr="00826242">
        <w:rPr>
          <w:rFonts w:ascii="Arial" w:hAnsi="Arial" w:cs="Arial"/>
          <w:sz w:val="22"/>
          <w:szCs w:val="22"/>
        </w:rPr>
        <w:t xml:space="preserve"> as well as those that are.</w:t>
      </w:r>
    </w:p>
    <w:p w14:paraId="0A6BEE09" w14:textId="4605C125" w:rsidR="00636BF5" w:rsidRDefault="00FB0154" w:rsidP="00826242">
      <w:pPr>
        <w:spacing w:before="120" w:after="120"/>
        <w:ind w:left="851"/>
        <w:rPr>
          <w:rFonts w:ascii="Arial" w:hAnsi="Arial" w:cs="Arial"/>
          <w:sz w:val="22"/>
          <w:szCs w:val="22"/>
        </w:rPr>
      </w:pPr>
      <w:r w:rsidRPr="00826242">
        <w:rPr>
          <w:rFonts w:ascii="Arial" w:hAnsi="Arial" w:cs="Arial"/>
          <w:sz w:val="22"/>
          <w:szCs w:val="22"/>
        </w:rPr>
        <w:t xml:space="preserve">Using tools and techniques to monitor ongoing risks and recording these correctly is important to enable ALARP demonstration during an operational phase (e.g. </w:t>
      </w:r>
      <w:r w:rsidR="002B5703" w:rsidRPr="00826242">
        <w:rPr>
          <w:rFonts w:ascii="Arial" w:hAnsi="Arial" w:cs="Arial"/>
          <w:sz w:val="22"/>
          <w:szCs w:val="22"/>
        </w:rPr>
        <w:t>managing the risk of operational conflicts</w:t>
      </w:r>
      <w:r w:rsidRPr="00826242">
        <w:rPr>
          <w:rFonts w:ascii="Arial" w:hAnsi="Arial" w:cs="Arial"/>
          <w:sz w:val="22"/>
          <w:szCs w:val="22"/>
        </w:rPr>
        <w:t xml:space="preserve"> during maintenance</w:t>
      </w:r>
      <w:r w:rsidR="002B5703" w:rsidRPr="00826242">
        <w:rPr>
          <w:rFonts w:ascii="Arial" w:hAnsi="Arial" w:cs="Arial"/>
          <w:sz w:val="22"/>
          <w:szCs w:val="22"/>
        </w:rPr>
        <w:t xml:space="preserve"> activities</w:t>
      </w:r>
      <w:r w:rsidRPr="00826242">
        <w:rPr>
          <w:rFonts w:ascii="Arial" w:hAnsi="Arial" w:cs="Arial"/>
          <w:sz w:val="22"/>
          <w:szCs w:val="22"/>
        </w:rPr>
        <w:t>).</w:t>
      </w:r>
    </w:p>
    <w:p w14:paraId="65CF8F77" w14:textId="77777777" w:rsidR="00F4387C" w:rsidRPr="00826242" w:rsidRDefault="00F4387C" w:rsidP="00826242">
      <w:pPr>
        <w:spacing w:before="120" w:after="120"/>
        <w:ind w:left="851"/>
        <w:rPr>
          <w:rFonts w:ascii="Arial" w:hAnsi="Arial" w:cs="Arial"/>
          <w:sz w:val="22"/>
          <w:szCs w:val="22"/>
        </w:rPr>
      </w:pPr>
    </w:p>
    <w:p w14:paraId="69977E9F" w14:textId="76D22AB1" w:rsidR="00DF7B03" w:rsidRDefault="00DF7B03" w:rsidP="004F13D1">
      <w:pPr>
        <w:autoSpaceDE w:val="0"/>
        <w:autoSpaceDN w:val="0"/>
        <w:adjustRightInd w:val="0"/>
        <w:spacing w:before="120" w:after="120"/>
        <w:ind w:left="851"/>
        <w:rPr>
          <w:rFonts w:ascii="TimesNewRomanPSMT" w:hAnsi="TimesNewRomanPSMT" w:cs="TimesNewRomanPSMT"/>
          <w:sz w:val="22"/>
          <w:szCs w:val="22"/>
        </w:rPr>
      </w:pPr>
      <w:r w:rsidRPr="00B41A6A">
        <w:rPr>
          <w:noProof/>
        </w:rPr>
        <mc:AlternateContent>
          <mc:Choice Requires="wps">
            <w:drawing>
              <wp:inline distT="0" distB="0" distL="0" distR="0" wp14:anchorId="5240577F" wp14:editId="316BE132">
                <wp:extent cx="5561463" cy="723331"/>
                <wp:effectExtent l="0" t="0" r="20320" b="1968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463" cy="723331"/>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73779CA5" w14:textId="5DF0BCE9" w:rsidR="0055613C" w:rsidRPr="004F13D1" w:rsidRDefault="0055613C" w:rsidP="004F13D1">
                            <w:pPr>
                              <w:autoSpaceDE w:val="0"/>
                              <w:autoSpaceDN w:val="0"/>
                              <w:adjustRightInd w:val="0"/>
                              <w:jc w:val="both"/>
                              <w:rPr>
                                <w:rFonts w:ascii="Arial" w:hAnsi="Arial" w:cs="Arial"/>
                                <w:bCs/>
                                <w:sz w:val="22"/>
                                <w:szCs w:val="22"/>
                              </w:rPr>
                            </w:pPr>
                            <w:r w:rsidRPr="004F13D1">
                              <w:rPr>
                                <w:rFonts w:ascii="Arial" w:hAnsi="Arial" w:cs="Arial"/>
                                <w:bCs/>
                                <w:sz w:val="22"/>
                                <w:szCs w:val="22"/>
                              </w:rPr>
                              <w:t xml:space="preserve">Capturing decisions and making visible key aspects of the ALARP justification is essential to enable the duty holder to ensure that an ALARP position is reached for </w:t>
                            </w:r>
                            <w:r>
                              <w:rPr>
                                <w:rFonts w:ascii="Arial" w:hAnsi="Arial" w:cs="Arial"/>
                                <w:bCs/>
                                <w:sz w:val="22"/>
                                <w:szCs w:val="22"/>
                              </w:rPr>
                              <w:t>the p</w:t>
                            </w:r>
                            <w:r w:rsidRPr="004F13D1">
                              <w:rPr>
                                <w:rFonts w:ascii="Arial" w:hAnsi="Arial" w:cs="Arial"/>
                                <w:bCs/>
                                <w:sz w:val="22"/>
                                <w:szCs w:val="22"/>
                              </w:rPr>
                              <w:t>rogramme</w:t>
                            </w:r>
                            <w:r>
                              <w:rPr>
                                <w:rFonts w:ascii="Arial" w:hAnsi="Arial" w:cs="Arial"/>
                                <w:bCs/>
                                <w:sz w:val="22"/>
                                <w:szCs w:val="22"/>
                              </w:rPr>
                              <w:t>, p</w:t>
                            </w:r>
                            <w:r w:rsidRPr="004F13D1">
                              <w:rPr>
                                <w:rFonts w:ascii="Arial" w:hAnsi="Arial" w:cs="Arial"/>
                                <w:bCs/>
                                <w:sz w:val="22"/>
                                <w:szCs w:val="22"/>
                              </w:rPr>
                              <w:t>roject</w:t>
                            </w:r>
                            <w:r>
                              <w:rPr>
                                <w:rFonts w:ascii="Arial" w:hAnsi="Arial" w:cs="Arial"/>
                                <w:bCs/>
                                <w:sz w:val="22"/>
                                <w:szCs w:val="22"/>
                              </w:rPr>
                              <w:t>, or f</w:t>
                            </w:r>
                            <w:r w:rsidRPr="004F13D1">
                              <w:rPr>
                                <w:rFonts w:ascii="Arial" w:hAnsi="Arial" w:cs="Arial"/>
                                <w:bCs/>
                                <w:sz w:val="22"/>
                                <w:szCs w:val="22"/>
                              </w:rPr>
                              <w:t>acility.</w:t>
                            </w:r>
                          </w:p>
                        </w:txbxContent>
                      </wps:txbx>
                      <wps:bodyPr rot="0" vert="horz" wrap="square" lIns="137160" tIns="91440" rIns="137160" bIns="91440" anchor="ctr" anchorCtr="0" upright="1">
                        <a:noAutofit/>
                      </wps:bodyPr>
                    </wps:wsp>
                  </a:graphicData>
                </a:graphic>
              </wp:inline>
            </w:drawing>
          </mc:Choice>
          <mc:Fallback>
            <w:pict>
              <v:shape w14:anchorId="5240577F" id="_x0000_s1032" type="#_x0000_t202" style="width:437.9pt;height:5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" fillcolor="#ecf1f8" strokecolor="#558ed5" strokeweight="2pt">
                <v:stroke endcap="round"/>
                <v:textbox inset="10.8pt,7.2pt,10.8pt,7.2pt">
                  <w:txbxContent>
                    <w:p w14:paraId="73779CA5" w14:textId="5DF0BCE9" w:rsidR="0055613C" w:rsidRPr="004F13D1" w:rsidRDefault="0055613C" w:rsidP="004F13D1">
                      <w:pPr>
                        <w:autoSpaceDE w:val="0"/>
                        <w:autoSpaceDN w:val="0"/>
                        <w:adjustRightInd w:val="0"/>
                        <w:jc w:val="both"/>
                        <w:rPr>
                          <w:rFonts w:ascii="Arial" w:hAnsi="Arial" w:cs="Arial"/>
                          <w:bCs/>
                          <w:sz w:val="22"/>
                          <w:szCs w:val="22"/>
                        </w:rPr>
                      </w:pPr>
                      <w:r w:rsidRPr="004F13D1">
                        <w:rPr>
                          <w:rFonts w:ascii="Arial" w:hAnsi="Arial" w:cs="Arial"/>
                          <w:bCs/>
                          <w:sz w:val="22"/>
                          <w:szCs w:val="22"/>
                        </w:rPr>
                        <w:t xml:space="preserve">Capturing decisions and making visible key aspects of the ALARP justification is essential to enable the duty holder to ensure that an ALARP position is reached for </w:t>
                      </w:r>
                      <w:r>
                        <w:rPr>
                          <w:rFonts w:ascii="Arial" w:hAnsi="Arial" w:cs="Arial"/>
                          <w:bCs/>
                          <w:sz w:val="22"/>
                          <w:szCs w:val="22"/>
                        </w:rPr>
                        <w:t>the p</w:t>
                      </w:r>
                      <w:r w:rsidRPr="004F13D1">
                        <w:rPr>
                          <w:rFonts w:ascii="Arial" w:hAnsi="Arial" w:cs="Arial"/>
                          <w:bCs/>
                          <w:sz w:val="22"/>
                          <w:szCs w:val="22"/>
                        </w:rPr>
                        <w:t>rogramme</w:t>
                      </w:r>
                      <w:r>
                        <w:rPr>
                          <w:rFonts w:ascii="Arial" w:hAnsi="Arial" w:cs="Arial"/>
                          <w:bCs/>
                          <w:sz w:val="22"/>
                          <w:szCs w:val="22"/>
                        </w:rPr>
                        <w:t>, p</w:t>
                      </w:r>
                      <w:r w:rsidRPr="004F13D1">
                        <w:rPr>
                          <w:rFonts w:ascii="Arial" w:hAnsi="Arial" w:cs="Arial"/>
                          <w:bCs/>
                          <w:sz w:val="22"/>
                          <w:szCs w:val="22"/>
                        </w:rPr>
                        <w:t>roject</w:t>
                      </w:r>
                      <w:r>
                        <w:rPr>
                          <w:rFonts w:ascii="Arial" w:hAnsi="Arial" w:cs="Arial"/>
                          <w:bCs/>
                          <w:sz w:val="22"/>
                          <w:szCs w:val="22"/>
                        </w:rPr>
                        <w:t>, or f</w:t>
                      </w:r>
                      <w:r w:rsidRPr="004F13D1">
                        <w:rPr>
                          <w:rFonts w:ascii="Arial" w:hAnsi="Arial" w:cs="Arial"/>
                          <w:bCs/>
                          <w:sz w:val="22"/>
                          <w:szCs w:val="22"/>
                        </w:rPr>
                        <w:t>acility.</w:t>
                      </w:r>
                    </w:p>
                  </w:txbxContent>
                </v:textbox>
                <w10:anchorlock/>
              </v:shape>
            </w:pict>
          </mc:Fallback>
        </mc:AlternateContent>
      </w:r>
    </w:p>
    <w:p w14:paraId="77BCB46B" w14:textId="6D209730" w:rsidR="00F4387C" w:rsidRDefault="00F4387C" w:rsidP="00F4387C">
      <w:pPr>
        <w:spacing w:before="120" w:after="120"/>
        <w:ind w:left="851"/>
        <w:rPr>
          <w:rFonts w:ascii="Arial" w:hAnsi="Arial" w:cs="Arial"/>
          <w:sz w:val="22"/>
          <w:szCs w:val="22"/>
        </w:rPr>
      </w:pPr>
    </w:p>
    <w:p w14:paraId="165501C7" w14:textId="5136012F" w:rsidR="002F5D20" w:rsidRDefault="002F5D20">
      <w:pPr>
        <w:rPr>
          <w:rFonts w:ascii="Arial" w:hAnsi="Arial" w:cs="Arial"/>
          <w:sz w:val="22"/>
          <w:szCs w:val="22"/>
        </w:rPr>
      </w:pPr>
      <w:r>
        <w:rPr>
          <w:rFonts w:ascii="Arial" w:hAnsi="Arial" w:cs="Arial"/>
          <w:sz w:val="22"/>
          <w:szCs w:val="22"/>
        </w:rPr>
        <w:br w:type="page"/>
      </w:r>
    </w:p>
    <w:p w14:paraId="73E1922B" w14:textId="39FAD569" w:rsidR="00C042D7" w:rsidRPr="005E628A" w:rsidRDefault="005D7893" w:rsidP="0068662C">
      <w:pPr>
        <w:pStyle w:val="Heading1"/>
      </w:pPr>
      <w:bookmarkStart w:id="45" w:name="_Toc50110598"/>
      <w:r>
        <w:lastRenderedPageBreak/>
        <w:t>4</w:t>
      </w:r>
      <w:r>
        <w:tab/>
      </w:r>
      <w:r w:rsidR="00636BF5" w:rsidRPr="005E628A">
        <w:t xml:space="preserve">Hazard </w:t>
      </w:r>
      <w:r w:rsidR="00C042D7" w:rsidRPr="005E628A">
        <w:t>Management S</w:t>
      </w:r>
      <w:r w:rsidR="00636BF5" w:rsidRPr="005E628A">
        <w:t>trategy</w:t>
      </w:r>
      <w:r w:rsidR="00D70EB3">
        <w:t>: Selection and Justification</w:t>
      </w:r>
      <w:bookmarkEnd w:id="45"/>
    </w:p>
    <w:p w14:paraId="2FB177DB" w14:textId="7F82BC0C" w:rsidR="00636BF5" w:rsidRPr="00826242" w:rsidRDefault="00D22E2F" w:rsidP="00826242">
      <w:pPr>
        <w:spacing w:before="120" w:after="120"/>
        <w:ind w:left="851"/>
        <w:rPr>
          <w:rFonts w:ascii="Arial" w:hAnsi="Arial" w:cs="Arial"/>
          <w:sz w:val="22"/>
          <w:szCs w:val="22"/>
        </w:rPr>
      </w:pPr>
      <w:r w:rsidRPr="00713E9F">
        <w:rPr>
          <w:rFonts w:ascii="Arial" w:hAnsi="Arial" w:cs="Arial"/>
          <w:sz w:val="22"/>
          <w:szCs w:val="22"/>
        </w:rPr>
        <w:t>The ALARP argument</w:t>
      </w:r>
      <w:r w:rsidR="00B37F7F" w:rsidRPr="00713E9F">
        <w:rPr>
          <w:rFonts w:ascii="Arial" w:hAnsi="Arial" w:cs="Arial"/>
          <w:sz w:val="22"/>
          <w:szCs w:val="22"/>
        </w:rPr>
        <w:t xml:space="preserve"> should be comprehensive</w:t>
      </w:r>
      <w:r w:rsidR="005D7893" w:rsidRPr="00713E9F">
        <w:rPr>
          <w:rFonts w:ascii="Arial" w:hAnsi="Arial" w:cs="Arial"/>
          <w:sz w:val="22"/>
          <w:szCs w:val="22"/>
        </w:rPr>
        <w:t>,</w:t>
      </w:r>
      <w:r w:rsidR="00B37F7F" w:rsidRPr="00713E9F">
        <w:rPr>
          <w:rFonts w:ascii="Arial" w:hAnsi="Arial" w:cs="Arial"/>
          <w:sz w:val="22"/>
          <w:szCs w:val="22"/>
        </w:rPr>
        <w:t xml:space="preserve"> </w:t>
      </w:r>
      <w:r w:rsidR="005D7893" w:rsidRPr="00713E9F">
        <w:rPr>
          <w:rFonts w:ascii="Arial" w:hAnsi="Arial" w:cs="Arial"/>
          <w:sz w:val="22"/>
          <w:szCs w:val="22"/>
        </w:rPr>
        <w:t xml:space="preserve">inclusive </w:t>
      </w:r>
      <w:r w:rsidR="00B37F7F" w:rsidRPr="00713E9F">
        <w:rPr>
          <w:rFonts w:ascii="Arial" w:hAnsi="Arial" w:cs="Arial"/>
          <w:sz w:val="22"/>
          <w:szCs w:val="22"/>
        </w:rPr>
        <w:t>of all hazard types</w:t>
      </w:r>
      <w:r w:rsidR="005D7893" w:rsidRPr="00713E9F">
        <w:rPr>
          <w:rFonts w:ascii="Arial" w:hAnsi="Arial" w:cs="Arial"/>
          <w:sz w:val="22"/>
          <w:szCs w:val="22"/>
        </w:rPr>
        <w:t>,</w:t>
      </w:r>
      <w:r w:rsidR="00B37F7F" w:rsidRPr="00713E9F">
        <w:rPr>
          <w:rFonts w:ascii="Arial" w:hAnsi="Arial" w:cs="Arial"/>
          <w:sz w:val="22"/>
          <w:szCs w:val="22"/>
        </w:rPr>
        <w:t xml:space="preserve"> and based on a Hazard Management Strategy (HMS) that provides </w:t>
      </w:r>
      <w:r w:rsidRPr="00713E9F">
        <w:rPr>
          <w:rFonts w:ascii="Arial" w:hAnsi="Arial" w:cs="Arial"/>
          <w:sz w:val="22"/>
          <w:szCs w:val="22"/>
        </w:rPr>
        <w:t>an</w:t>
      </w:r>
      <w:r w:rsidR="00B37F7F" w:rsidRPr="00713E9F">
        <w:rPr>
          <w:rFonts w:ascii="Arial" w:hAnsi="Arial" w:cs="Arial"/>
          <w:sz w:val="22"/>
          <w:szCs w:val="22"/>
        </w:rPr>
        <w:t xml:space="preserve"> optimum balance between nuclear, non-nuclear and environmental hazards.</w:t>
      </w:r>
      <w:r w:rsidR="00B37F7F" w:rsidRPr="00805216">
        <w:rPr>
          <w:rFonts w:ascii="Arial" w:hAnsi="Arial" w:cs="Arial"/>
          <w:sz w:val="22"/>
          <w:szCs w:val="22"/>
        </w:rPr>
        <w:t xml:space="preserve"> </w:t>
      </w:r>
      <w:r w:rsidR="005D7893" w:rsidRPr="00805216">
        <w:rPr>
          <w:rFonts w:ascii="Arial" w:hAnsi="Arial" w:cs="Arial"/>
          <w:sz w:val="22"/>
          <w:szCs w:val="22"/>
        </w:rPr>
        <w:t xml:space="preserve"> </w:t>
      </w:r>
      <w:r w:rsidR="00636BF5" w:rsidRPr="00805216">
        <w:rPr>
          <w:rFonts w:ascii="Arial" w:hAnsi="Arial" w:cs="Arial"/>
          <w:sz w:val="22"/>
          <w:szCs w:val="22"/>
        </w:rPr>
        <w:t xml:space="preserve">There </w:t>
      </w:r>
      <w:r w:rsidR="00C93FC6" w:rsidRPr="00805216">
        <w:rPr>
          <w:rFonts w:ascii="Arial" w:hAnsi="Arial" w:cs="Arial"/>
          <w:sz w:val="22"/>
          <w:szCs w:val="22"/>
        </w:rPr>
        <w:t xml:space="preserve">should </w:t>
      </w:r>
      <w:r w:rsidR="00636BF5" w:rsidRPr="00805216">
        <w:rPr>
          <w:rFonts w:ascii="Arial" w:hAnsi="Arial" w:cs="Arial"/>
          <w:sz w:val="22"/>
          <w:szCs w:val="22"/>
        </w:rPr>
        <w:t xml:space="preserve">be an understanding of the </w:t>
      </w:r>
      <w:r w:rsidR="00B37F7F" w:rsidRPr="00713E9F">
        <w:rPr>
          <w:rFonts w:ascii="Arial" w:hAnsi="Arial" w:cs="Arial"/>
          <w:sz w:val="22"/>
          <w:szCs w:val="22"/>
        </w:rPr>
        <w:t xml:space="preserve">type and </w:t>
      </w:r>
      <w:r w:rsidR="00636BF5" w:rsidRPr="00713E9F">
        <w:rPr>
          <w:rFonts w:ascii="Arial" w:hAnsi="Arial" w:cs="Arial"/>
          <w:sz w:val="22"/>
          <w:szCs w:val="22"/>
        </w:rPr>
        <w:t xml:space="preserve">level of risk, so that effort can be focused on the key risks (not all risks will need </w:t>
      </w:r>
      <w:r w:rsidR="005D7893" w:rsidRPr="00713E9F">
        <w:rPr>
          <w:rFonts w:ascii="Arial" w:hAnsi="Arial" w:cs="Arial"/>
          <w:sz w:val="22"/>
          <w:szCs w:val="22"/>
        </w:rPr>
        <w:t xml:space="preserve">the same </w:t>
      </w:r>
      <w:r w:rsidR="00636BF5" w:rsidRPr="00713E9F">
        <w:rPr>
          <w:rFonts w:ascii="Arial" w:hAnsi="Arial" w:cs="Arial"/>
          <w:sz w:val="22"/>
          <w:szCs w:val="22"/>
        </w:rPr>
        <w:t>attention at the same level).</w:t>
      </w:r>
    </w:p>
    <w:p w14:paraId="464FC654" w14:textId="4FCC061B" w:rsidR="005E628A" w:rsidRPr="00826242" w:rsidRDefault="005E628A" w:rsidP="00826242">
      <w:pPr>
        <w:spacing w:before="120" w:after="120"/>
        <w:ind w:left="851"/>
        <w:rPr>
          <w:rFonts w:ascii="Arial" w:hAnsi="Arial" w:cs="Arial"/>
          <w:sz w:val="22"/>
          <w:szCs w:val="22"/>
        </w:rPr>
      </w:pPr>
      <w:r w:rsidRPr="00826242">
        <w:rPr>
          <w:rFonts w:ascii="Arial" w:hAnsi="Arial" w:cs="Arial"/>
          <w:sz w:val="22"/>
          <w:szCs w:val="22"/>
        </w:rPr>
        <w:t xml:space="preserve">As the maturity of the option and </w:t>
      </w:r>
      <w:r w:rsidR="005D7893">
        <w:rPr>
          <w:rFonts w:ascii="Arial" w:hAnsi="Arial" w:cs="Arial"/>
          <w:sz w:val="22"/>
          <w:szCs w:val="22"/>
        </w:rPr>
        <w:t xml:space="preserve">the </w:t>
      </w:r>
      <w:r w:rsidRPr="00826242">
        <w:rPr>
          <w:rFonts w:ascii="Arial" w:hAnsi="Arial" w:cs="Arial"/>
          <w:sz w:val="22"/>
          <w:szCs w:val="22"/>
        </w:rPr>
        <w:t>d</w:t>
      </w:r>
      <w:r w:rsidR="008D648D" w:rsidRPr="00826242">
        <w:rPr>
          <w:rFonts w:ascii="Arial" w:hAnsi="Arial" w:cs="Arial"/>
          <w:sz w:val="22"/>
          <w:szCs w:val="22"/>
        </w:rPr>
        <w:t xml:space="preserve">esign develops, </w:t>
      </w:r>
      <w:r w:rsidR="005D7893">
        <w:rPr>
          <w:rFonts w:ascii="Arial" w:hAnsi="Arial" w:cs="Arial"/>
          <w:sz w:val="22"/>
          <w:szCs w:val="22"/>
        </w:rPr>
        <w:t>the</w:t>
      </w:r>
      <w:r w:rsidR="00805216">
        <w:rPr>
          <w:rFonts w:ascii="Arial" w:hAnsi="Arial" w:cs="Arial"/>
          <w:sz w:val="22"/>
          <w:szCs w:val="22"/>
        </w:rPr>
        <w:t xml:space="preserve">re will be </w:t>
      </w:r>
      <w:r w:rsidR="008D648D" w:rsidRPr="00826242">
        <w:rPr>
          <w:rFonts w:ascii="Arial" w:hAnsi="Arial" w:cs="Arial"/>
          <w:sz w:val="22"/>
          <w:szCs w:val="22"/>
        </w:rPr>
        <w:t>fewer</w:t>
      </w:r>
      <w:r w:rsidR="005D7893">
        <w:rPr>
          <w:rFonts w:ascii="Arial" w:hAnsi="Arial" w:cs="Arial"/>
          <w:sz w:val="22"/>
          <w:szCs w:val="22"/>
        </w:rPr>
        <w:t xml:space="preserve"> </w:t>
      </w:r>
      <w:r w:rsidR="008D648D" w:rsidRPr="00826242">
        <w:rPr>
          <w:rFonts w:ascii="Arial" w:hAnsi="Arial" w:cs="Arial"/>
          <w:sz w:val="22"/>
          <w:szCs w:val="22"/>
        </w:rPr>
        <w:t xml:space="preserve">opportunities </w:t>
      </w:r>
      <w:r w:rsidR="005D7893">
        <w:rPr>
          <w:rFonts w:ascii="Arial" w:hAnsi="Arial" w:cs="Arial"/>
          <w:sz w:val="22"/>
          <w:szCs w:val="22"/>
        </w:rPr>
        <w:t xml:space="preserve">presented </w:t>
      </w:r>
      <w:r w:rsidRPr="00826242">
        <w:rPr>
          <w:rFonts w:ascii="Arial" w:hAnsi="Arial" w:cs="Arial"/>
          <w:sz w:val="22"/>
          <w:szCs w:val="22"/>
        </w:rPr>
        <w:t>to eliminate</w:t>
      </w:r>
      <w:r w:rsidR="005D7893">
        <w:rPr>
          <w:rFonts w:ascii="Arial" w:hAnsi="Arial" w:cs="Arial"/>
          <w:sz w:val="22"/>
          <w:szCs w:val="22"/>
        </w:rPr>
        <w:t>,</w:t>
      </w:r>
      <w:r w:rsidRPr="00826242">
        <w:rPr>
          <w:rFonts w:ascii="Arial" w:hAnsi="Arial" w:cs="Arial"/>
          <w:sz w:val="22"/>
          <w:szCs w:val="22"/>
        </w:rPr>
        <w:t xml:space="preserve"> or reduce</w:t>
      </w:r>
      <w:r w:rsidR="005D7893">
        <w:rPr>
          <w:rFonts w:ascii="Arial" w:hAnsi="Arial" w:cs="Arial"/>
          <w:sz w:val="22"/>
          <w:szCs w:val="22"/>
        </w:rPr>
        <w:t>,</w:t>
      </w:r>
      <w:r w:rsidRPr="00826242">
        <w:rPr>
          <w:rFonts w:ascii="Arial" w:hAnsi="Arial" w:cs="Arial"/>
          <w:sz w:val="22"/>
          <w:szCs w:val="22"/>
        </w:rPr>
        <w:t xml:space="preserve"> the inherent material hazards of the process.</w:t>
      </w:r>
    </w:p>
    <w:p w14:paraId="7D786013" w14:textId="505590B4" w:rsidR="005E628A" w:rsidRPr="005D7893" w:rsidRDefault="005D7893" w:rsidP="00340E2F">
      <w:pPr>
        <w:pStyle w:val="Heading2"/>
      </w:pPr>
      <w:bookmarkStart w:id="46" w:name="_Toc50110599"/>
      <w:r>
        <w:t>4.1</w:t>
      </w:r>
      <w:r>
        <w:tab/>
      </w:r>
      <w:r w:rsidR="005E628A" w:rsidRPr="005D7893">
        <w:t>Hierarchy of Controls</w:t>
      </w:r>
      <w:bookmarkEnd w:id="46"/>
    </w:p>
    <w:p w14:paraId="0E0AB7C2" w14:textId="28FA6DC5" w:rsidR="005E628A" w:rsidRPr="005D7893" w:rsidRDefault="005E628A" w:rsidP="005D7893">
      <w:pPr>
        <w:spacing w:before="120" w:after="120"/>
        <w:ind w:left="851"/>
        <w:rPr>
          <w:rFonts w:ascii="Arial" w:hAnsi="Arial" w:cs="Arial"/>
          <w:sz w:val="22"/>
          <w:szCs w:val="22"/>
        </w:rPr>
      </w:pPr>
      <w:r w:rsidRPr="005D7893">
        <w:rPr>
          <w:rFonts w:ascii="Arial" w:hAnsi="Arial" w:cs="Arial"/>
          <w:sz w:val="22"/>
          <w:szCs w:val="22"/>
        </w:rPr>
        <w:t xml:space="preserve">During </w:t>
      </w:r>
      <w:r w:rsidR="005D7893">
        <w:rPr>
          <w:rFonts w:ascii="Arial" w:hAnsi="Arial" w:cs="Arial"/>
          <w:sz w:val="22"/>
          <w:szCs w:val="22"/>
        </w:rPr>
        <w:t xml:space="preserve">the </w:t>
      </w:r>
      <w:r w:rsidRPr="005D7893">
        <w:rPr>
          <w:rFonts w:ascii="Arial" w:hAnsi="Arial" w:cs="Arial"/>
          <w:sz w:val="22"/>
          <w:szCs w:val="22"/>
        </w:rPr>
        <w:t>design and hazard management strategy development there is a preferential hierarchy.</w:t>
      </w:r>
    </w:p>
    <w:p w14:paraId="4C3854E2" w14:textId="2A51FA35" w:rsidR="005E628A" w:rsidRDefault="005E628A" w:rsidP="005D7893">
      <w:pPr>
        <w:spacing w:before="120" w:after="120"/>
        <w:ind w:left="851"/>
        <w:rPr>
          <w:rFonts w:ascii="Arial" w:hAnsi="Arial" w:cs="Arial"/>
          <w:sz w:val="22"/>
          <w:szCs w:val="22"/>
        </w:rPr>
      </w:pPr>
      <w:r w:rsidRPr="005D7893">
        <w:rPr>
          <w:rFonts w:ascii="Arial" w:hAnsi="Arial" w:cs="Arial"/>
          <w:sz w:val="22"/>
          <w:szCs w:val="22"/>
        </w:rPr>
        <w:t>Where the unprotected hazard consequence is high, and there is a significant divergence from RGP, a detailed justification is required.</w:t>
      </w:r>
    </w:p>
    <w:p w14:paraId="25F87C5A" w14:textId="77777777" w:rsidR="005D7893" w:rsidRPr="005D7893" w:rsidRDefault="005D7893" w:rsidP="005D7893">
      <w:pPr>
        <w:spacing w:before="120" w:after="120"/>
        <w:ind w:left="851"/>
        <w:rPr>
          <w:rFonts w:ascii="Arial" w:hAnsi="Arial" w:cs="Arial"/>
          <w:sz w:val="22"/>
          <w:szCs w:val="22"/>
        </w:rPr>
      </w:pPr>
    </w:p>
    <w:p w14:paraId="281D3FEA" w14:textId="48462476" w:rsidR="001E094C" w:rsidRDefault="001E094C" w:rsidP="005D7893">
      <w:pPr>
        <w:autoSpaceDE w:val="0"/>
        <w:autoSpaceDN w:val="0"/>
        <w:adjustRightInd w:val="0"/>
        <w:spacing w:before="120" w:after="120"/>
        <w:ind w:left="851"/>
        <w:rPr>
          <w:rFonts w:ascii="TimesNewRomanPSMT" w:hAnsi="TimesNewRomanPSMT" w:cs="TimesNewRomanPSMT"/>
          <w:sz w:val="22"/>
          <w:szCs w:val="22"/>
        </w:rPr>
      </w:pPr>
      <w:r w:rsidRPr="00B41A6A">
        <w:rPr>
          <w:noProof/>
        </w:rPr>
        <mc:AlternateContent>
          <mc:Choice Requires="wps">
            <w:drawing>
              <wp:inline distT="0" distB="0" distL="0" distR="0" wp14:anchorId="2D936403" wp14:editId="090BDDDD">
                <wp:extent cx="5527343" cy="877824"/>
                <wp:effectExtent l="0" t="0" r="16510" b="177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877824"/>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6D8C5EC5" w14:textId="5D1FE35E" w:rsidR="0055613C" w:rsidRPr="005D7893" w:rsidRDefault="0055613C" w:rsidP="005D7893">
                            <w:pPr>
                              <w:autoSpaceDE w:val="0"/>
                              <w:autoSpaceDN w:val="0"/>
                              <w:adjustRightInd w:val="0"/>
                              <w:jc w:val="both"/>
                              <w:rPr>
                                <w:rFonts w:ascii="Arial" w:hAnsi="Arial" w:cs="Arial"/>
                                <w:bCs/>
                                <w:sz w:val="22"/>
                                <w:szCs w:val="22"/>
                              </w:rPr>
                            </w:pPr>
                            <w:r w:rsidRPr="005D7893">
                              <w:rPr>
                                <w:rFonts w:ascii="Arial" w:hAnsi="Arial" w:cs="Arial"/>
                                <w:bCs/>
                                <w:sz w:val="22"/>
                                <w:szCs w:val="22"/>
                              </w:rPr>
                              <w:t>Understanding and applying a preferred safety hierarchy (e.g. ERICPD) and recording the associated decision-making</w:t>
                            </w:r>
                            <w:r>
                              <w:rPr>
                                <w:rFonts w:ascii="Arial" w:hAnsi="Arial" w:cs="Arial"/>
                                <w:bCs/>
                                <w:sz w:val="22"/>
                                <w:szCs w:val="22"/>
                              </w:rPr>
                              <w:t>,</w:t>
                            </w:r>
                            <w:r w:rsidRPr="005D7893">
                              <w:rPr>
                                <w:rFonts w:ascii="Arial" w:hAnsi="Arial" w:cs="Arial"/>
                                <w:bCs/>
                                <w:sz w:val="22"/>
                                <w:szCs w:val="22"/>
                              </w:rPr>
                              <w:t xml:space="preserve"> is the backbone of any ALARP justification.</w:t>
                            </w:r>
                            <w:r>
                              <w:rPr>
                                <w:rFonts w:ascii="Arial" w:hAnsi="Arial" w:cs="Arial"/>
                                <w:bCs/>
                                <w:sz w:val="22"/>
                                <w:szCs w:val="22"/>
                              </w:rPr>
                              <w:t xml:space="preserve"> </w:t>
                            </w:r>
                            <w:r w:rsidRPr="005D7893">
                              <w:rPr>
                                <w:rFonts w:ascii="Arial" w:hAnsi="Arial" w:cs="Arial"/>
                                <w:bCs/>
                                <w:sz w:val="22"/>
                                <w:szCs w:val="22"/>
                              </w:rPr>
                              <w:t xml:space="preserve"> The </w:t>
                            </w:r>
                            <w:r>
                              <w:rPr>
                                <w:rFonts w:ascii="Arial" w:hAnsi="Arial" w:cs="Arial"/>
                                <w:bCs/>
                                <w:sz w:val="22"/>
                                <w:szCs w:val="22"/>
                              </w:rPr>
                              <w:t>e</w:t>
                            </w:r>
                            <w:r w:rsidRPr="005D7893">
                              <w:rPr>
                                <w:rFonts w:ascii="Arial" w:hAnsi="Arial" w:cs="Arial"/>
                                <w:bCs/>
                                <w:sz w:val="22"/>
                                <w:szCs w:val="22"/>
                              </w:rPr>
                              <w:t>arly design stages present the greatest potential for risk reduction via project</w:t>
                            </w:r>
                            <w:r>
                              <w:rPr>
                                <w:rFonts w:ascii="Arial" w:hAnsi="Arial" w:cs="Arial"/>
                                <w:bCs/>
                                <w:sz w:val="22"/>
                                <w:szCs w:val="22"/>
                              </w:rPr>
                              <w:t xml:space="preserve">, or </w:t>
                            </w:r>
                            <w:r w:rsidRPr="005D7893">
                              <w:rPr>
                                <w:rFonts w:ascii="Arial" w:hAnsi="Arial" w:cs="Arial"/>
                                <w:bCs/>
                                <w:sz w:val="22"/>
                                <w:szCs w:val="22"/>
                              </w:rPr>
                              <w:t xml:space="preserve">facility </w:t>
                            </w:r>
                            <w:r>
                              <w:rPr>
                                <w:rFonts w:ascii="Arial" w:hAnsi="Arial" w:cs="Arial"/>
                                <w:bCs/>
                                <w:sz w:val="22"/>
                                <w:szCs w:val="22"/>
                              </w:rPr>
                              <w:t xml:space="preserve">design </w:t>
                            </w:r>
                            <w:r w:rsidRPr="005D7893">
                              <w:rPr>
                                <w:rFonts w:ascii="Arial" w:hAnsi="Arial" w:cs="Arial"/>
                                <w:bCs/>
                                <w:sz w:val="22"/>
                                <w:szCs w:val="22"/>
                              </w:rPr>
                              <w:t>decisions.</w:t>
                            </w:r>
                          </w:p>
                          <w:p w14:paraId="3D1CA64D" w14:textId="77777777" w:rsidR="0055613C" w:rsidRPr="00AA70A4" w:rsidRDefault="0055613C" w:rsidP="00AA70A4">
                            <w:pPr>
                              <w:autoSpaceDE w:val="0"/>
                              <w:autoSpaceDN w:val="0"/>
                              <w:adjustRightInd w:val="0"/>
                              <w:rPr>
                                <w:rFonts w:ascii="TimesNewRomanPSMT" w:hAnsi="TimesNewRomanPSMT" w:cs="TimesNewRomanPSMT"/>
                                <w:b/>
                                <w:sz w:val="22"/>
                                <w:szCs w:val="22"/>
                              </w:rPr>
                            </w:pPr>
                          </w:p>
                        </w:txbxContent>
                      </wps:txbx>
                      <wps:bodyPr rot="0" vert="horz" wrap="square" lIns="137160" tIns="91440" rIns="137160" bIns="91440" anchor="ctr" anchorCtr="0" upright="1">
                        <a:noAutofit/>
                      </wps:bodyPr>
                    </wps:wsp>
                  </a:graphicData>
                </a:graphic>
              </wp:inline>
            </w:drawing>
          </mc:Choice>
          <mc:Fallback>
            <w:pict>
              <v:shape w14:anchorId="2D936403" id="_x0000_s1033" type="#_x0000_t202" style="width:435.2pt;height:6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" fillcolor="#ecf1f8" strokecolor="#558ed5" strokeweight="2pt">
                <v:stroke endcap="round"/>
                <v:textbox inset="10.8pt,7.2pt,10.8pt,7.2pt">
                  <w:txbxContent>
                    <w:p w14:paraId="6D8C5EC5" w14:textId="5D1FE35E" w:rsidR="0055613C" w:rsidRPr="005D7893" w:rsidRDefault="0055613C" w:rsidP="005D7893">
                      <w:pPr>
                        <w:autoSpaceDE w:val="0"/>
                        <w:autoSpaceDN w:val="0"/>
                        <w:adjustRightInd w:val="0"/>
                        <w:jc w:val="both"/>
                        <w:rPr>
                          <w:rFonts w:ascii="Arial" w:hAnsi="Arial" w:cs="Arial"/>
                          <w:bCs/>
                          <w:sz w:val="22"/>
                          <w:szCs w:val="22"/>
                        </w:rPr>
                      </w:pPr>
                      <w:r w:rsidRPr="005D7893">
                        <w:rPr>
                          <w:rFonts w:ascii="Arial" w:hAnsi="Arial" w:cs="Arial"/>
                          <w:bCs/>
                          <w:sz w:val="22"/>
                          <w:szCs w:val="22"/>
                        </w:rPr>
                        <w:t>Understanding and applying a preferred safety hierarchy (e.g. ERICPD) and recording the associated decision-making</w:t>
                      </w:r>
                      <w:r>
                        <w:rPr>
                          <w:rFonts w:ascii="Arial" w:hAnsi="Arial" w:cs="Arial"/>
                          <w:bCs/>
                          <w:sz w:val="22"/>
                          <w:szCs w:val="22"/>
                        </w:rPr>
                        <w:t>,</w:t>
                      </w:r>
                      <w:r w:rsidRPr="005D7893">
                        <w:rPr>
                          <w:rFonts w:ascii="Arial" w:hAnsi="Arial" w:cs="Arial"/>
                          <w:bCs/>
                          <w:sz w:val="22"/>
                          <w:szCs w:val="22"/>
                        </w:rPr>
                        <w:t xml:space="preserve"> is the backbone of any ALARP justification.</w:t>
                      </w:r>
                      <w:r>
                        <w:rPr>
                          <w:rFonts w:ascii="Arial" w:hAnsi="Arial" w:cs="Arial"/>
                          <w:bCs/>
                          <w:sz w:val="22"/>
                          <w:szCs w:val="22"/>
                        </w:rPr>
                        <w:t xml:space="preserve"> </w:t>
                      </w:r>
                      <w:r w:rsidRPr="005D7893">
                        <w:rPr>
                          <w:rFonts w:ascii="Arial" w:hAnsi="Arial" w:cs="Arial"/>
                          <w:bCs/>
                          <w:sz w:val="22"/>
                          <w:szCs w:val="22"/>
                        </w:rPr>
                        <w:t xml:space="preserve"> The </w:t>
                      </w:r>
                      <w:r>
                        <w:rPr>
                          <w:rFonts w:ascii="Arial" w:hAnsi="Arial" w:cs="Arial"/>
                          <w:bCs/>
                          <w:sz w:val="22"/>
                          <w:szCs w:val="22"/>
                        </w:rPr>
                        <w:t>e</w:t>
                      </w:r>
                      <w:r w:rsidRPr="005D7893">
                        <w:rPr>
                          <w:rFonts w:ascii="Arial" w:hAnsi="Arial" w:cs="Arial"/>
                          <w:bCs/>
                          <w:sz w:val="22"/>
                          <w:szCs w:val="22"/>
                        </w:rPr>
                        <w:t>arly design stages present the greatest potential for risk reduction via project</w:t>
                      </w:r>
                      <w:r>
                        <w:rPr>
                          <w:rFonts w:ascii="Arial" w:hAnsi="Arial" w:cs="Arial"/>
                          <w:bCs/>
                          <w:sz w:val="22"/>
                          <w:szCs w:val="22"/>
                        </w:rPr>
                        <w:t xml:space="preserve">, or </w:t>
                      </w:r>
                      <w:r w:rsidRPr="005D7893">
                        <w:rPr>
                          <w:rFonts w:ascii="Arial" w:hAnsi="Arial" w:cs="Arial"/>
                          <w:bCs/>
                          <w:sz w:val="22"/>
                          <w:szCs w:val="22"/>
                        </w:rPr>
                        <w:t xml:space="preserve">facility </w:t>
                      </w:r>
                      <w:r>
                        <w:rPr>
                          <w:rFonts w:ascii="Arial" w:hAnsi="Arial" w:cs="Arial"/>
                          <w:bCs/>
                          <w:sz w:val="22"/>
                          <w:szCs w:val="22"/>
                        </w:rPr>
                        <w:t xml:space="preserve">design </w:t>
                      </w:r>
                      <w:r w:rsidRPr="005D7893">
                        <w:rPr>
                          <w:rFonts w:ascii="Arial" w:hAnsi="Arial" w:cs="Arial"/>
                          <w:bCs/>
                          <w:sz w:val="22"/>
                          <w:szCs w:val="22"/>
                        </w:rPr>
                        <w:t>decisions.</w:t>
                      </w:r>
                    </w:p>
                    <w:p w14:paraId="3D1CA64D" w14:textId="77777777" w:rsidR="0055613C" w:rsidRPr="00AA70A4" w:rsidRDefault="0055613C" w:rsidP="00AA70A4">
                      <w:pPr>
                        <w:autoSpaceDE w:val="0"/>
                        <w:autoSpaceDN w:val="0"/>
                        <w:adjustRightInd w:val="0"/>
                        <w:rPr>
                          <w:rFonts w:ascii="TimesNewRomanPSMT" w:hAnsi="TimesNewRomanPSMT" w:cs="TimesNewRomanPSMT"/>
                          <w:b/>
                          <w:sz w:val="22"/>
                          <w:szCs w:val="22"/>
                        </w:rPr>
                      </w:pPr>
                    </w:p>
                  </w:txbxContent>
                </v:textbox>
                <w10:anchorlock/>
              </v:shape>
            </w:pict>
          </mc:Fallback>
        </mc:AlternateContent>
      </w:r>
    </w:p>
    <w:p w14:paraId="45F1930A" w14:textId="77777777" w:rsidR="005D7893" w:rsidRPr="005D7893" w:rsidRDefault="005D7893" w:rsidP="005D7893">
      <w:pPr>
        <w:spacing w:before="120" w:after="120"/>
        <w:ind w:left="851"/>
        <w:rPr>
          <w:rFonts w:ascii="Arial" w:hAnsi="Arial" w:cs="Arial"/>
          <w:sz w:val="22"/>
          <w:szCs w:val="22"/>
        </w:rPr>
      </w:pPr>
    </w:p>
    <w:p w14:paraId="2C6C764E" w14:textId="0744AAF4" w:rsidR="001E094C" w:rsidRPr="005D7893" w:rsidRDefault="005E628A" w:rsidP="005D7893">
      <w:pPr>
        <w:spacing w:before="120" w:after="120"/>
        <w:ind w:left="851"/>
        <w:rPr>
          <w:rFonts w:ascii="Arial" w:hAnsi="Arial" w:cs="Arial"/>
          <w:sz w:val="22"/>
          <w:szCs w:val="22"/>
        </w:rPr>
      </w:pPr>
      <w:r w:rsidRPr="005D7893">
        <w:rPr>
          <w:rFonts w:ascii="Arial" w:hAnsi="Arial" w:cs="Arial"/>
          <w:sz w:val="22"/>
          <w:szCs w:val="22"/>
        </w:rPr>
        <w:t xml:space="preserve">Sequential and chronological application of </w:t>
      </w:r>
      <w:r w:rsidR="00765E90" w:rsidRPr="005D7893">
        <w:rPr>
          <w:rFonts w:ascii="Arial" w:hAnsi="Arial" w:cs="Arial"/>
          <w:sz w:val="22"/>
          <w:szCs w:val="22"/>
        </w:rPr>
        <w:t xml:space="preserve">a preferred safety hierarchy such as </w:t>
      </w:r>
      <w:r w:rsidRPr="005D7893">
        <w:rPr>
          <w:rFonts w:ascii="Arial" w:hAnsi="Arial" w:cs="Arial"/>
          <w:sz w:val="22"/>
          <w:szCs w:val="22"/>
        </w:rPr>
        <w:t>the ERICPD concept of Eliminate, Reduce, Isolate</w:t>
      </w:r>
      <w:r w:rsidR="00147F58" w:rsidRPr="005D7893">
        <w:rPr>
          <w:rFonts w:ascii="Arial" w:hAnsi="Arial" w:cs="Arial"/>
          <w:sz w:val="22"/>
          <w:szCs w:val="22"/>
        </w:rPr>
        <w:t xml:space="preserve"> (e.g. segregation of personnel)</w:t>
      </w:r>
      <w:r w:rsidRPr="005D7893">
        <w:rPr>
          <w:rFonts w:ascii="Arial" w:hAnsi="Arial" w:cs="Arial"/>
          <w:sz w:val="22"/>
          <w:szCs w:val="22"/>
        </w:rPr>
        <w:t>, Control, Protect (with PPE, etc.) and application of Discipline (operational controls) to manage hazards, is fundamental to the way in which risks are assessed and control measures identified</w:t>
      </w:r>
      <w:r w:rsidR="005D7893">
        <w:rPr>
          <w:rFonts w:ascii="Arial" w:hAnsi="Arial" w:cs="Arial"/>
          <w:sz w:val="22"/>
          <w:szCs w:val="22"/>
        </w:rPr>
        <w:t>,</w:t>
      </w:r>
      <w:r w:rsidRPr="005D7893">
        <w:rPr>
          <w:rFonts w:ascii="Arial" w:hAnsi="Arial" w:cs="Arial"/>
          <w:sz w:val="22"/>
          <w:szCs w:val="22"/>
        </w:rPr>
        <w:t xml:space="preserve"> and implemented</w:t>
      </w:r>
      <w:r w:rsidR="005D7893">
        <w:rPr>
          <w:rFonts w:ascii="Arial" w:hAnsi="Arial" w:cs="Arial"/>
          <w:sz w:val="22"/>
          <w:szCs w:val="22"/>
        </w:rPr>
        <w:t>,</w:t>
      </w:r>
      <w:r w:rsidRPr="005D7893">
        <w:rPr>
          <w:rFonts w:ascii="Arial" w:hAnsi="Arial" w:cs="Arial"/>
          <w:sz w:val="22"/>
          <w:szCs w:val="22"/>
        </w:rPr>
        <w:t xml:space="preserve"> in order to achieve an </w:t>
      </w:r>
      <w:r w:rsidR="001E094C" w:rsidRPr="005D7893">
        <w:rPr>
          <w:rFonts w:ascii="Arial" w:hAnsi="Arial" w:cs="Arial"/>
          <w:sz w:val="22"/>
          <w:szCs w:val="22"/>
        </w:rPr>
        <w:t xml:space="preserve">outcome that can be justified as </w:t>
      </w:r>
      <w:r w:rsidRPr="005D7893">
        <w:rPr>
          <w:rFonts w:ascii="Arial" w:hAnsi="Arial" w:cs="Arial"/>
          <w:sz w:val="22"/>
          <w:szCs w:val="22"/>
        </w:rPr>
        <w:t>ALARP.</w:t>
      </w:r>
    </w:p>
    <w:p w14:paraId="58034A0D" w14:textId="44489854" w:rsidR="005E628A" w:rsidRPr="006A4801" w:rsidRDefault="006A4801" w:rsidP="006A4801">
      <w:pPr>
        <w:pStyle w:val="Caption"/>
        <w:jc w:val="center"/>
        <w:rPr>
          <w:rFonts w:ascii="Arial" w:hAnsi="Arial" w:cs="Arial"/>
          <w:i w:val="0"/>
          <w:iCs w:val="0"/>
          <w:color w:val="000000" w:themeColor="text1"/>
          <w:sz w:val="22"/>
          <w:szCs w:val="22"/>
        </w:rPr>
      </w:pPr>
      <w:bookmarkStart w:id="47" w:name="_Toc50110610"/>
      <w:r w:rsidRPr="006A4801">
        <w:rPr>
          <w:rFonts w:ascii="Arial" w:hAnsi="Arial" w:cs="Arial"/>
          <w:i w:val="0"/>
          <w:iCs w:val="0"/>
          <w:color w:val="000000" w:themeColor="text1"/>
          <w:sz w:val="22"/>
          <w:szCs w:val="22"/>
        </w:rPr>
        <w:t xml:space="preserve">Figure </w:t>
      </w:r>
      <w:r w:rsidRPr="006A4801">
        <w:rPr>
          <w:rFonts w:ascii="Arial" w:hAnsi="Arial" w:cs="Arial"/>
          <w:i w:val="0"/>
          <w:iCs w:val="0"/>
          <w:color w:val="000000" w:themeColor="text1"/>
          <w:sz w:val="22"/>
          <w:szCs w:val="22"/>
        </w:rPr>
        <w:fldChar w:fldCharType="begin"/>
      </w:r>
      <w:r w:rsidRPr="006A4801">
        <w:rPr>
          <w:rFonts w:ascii="Arial" w:hAnsi="Arial" w:cs="Arial"/>
          <w:i w:val="0"/>
          <w:iCs w:val="0"/>
          <w:color w:val="000000" w:themeColor="text1"/>
          <w:sz w:val="22"/>
          <w:szCs w:val="22"/>
        </w:rPr>
        <w:instrText xml:space="preserve"> SEQ Figure \* ARABIC </w:instrText>
      </w:r>
      <w:r w:rsidRPr="006A4801">
        <w:rPr>
          <w:rFonts w:ascii="Arial" w:hAnsi="Arial" w:cs="Arial"/>
          <w:i w:val="0"/>
          <w:iCs w:val="0"/>
          <w:color w:val="000000" w:themeColor="text1"/>
          <w:sz w:val="22"/>
          <w:szCs w:val="22"/>
        </w:rPr>
        <w:fldChar w:fldCharType="separate"/>
      </w:r>
      <w:r w:rsidR="00A308D3">
        <w:rPr>
          <w:rFonts w:ascii="Arial" w:hAnsi="Arial" w:cs="Arial"/>
          <w:i w:val="0"/>
          <w:iCs w:val="0"/>
          <w:noProof/>
          <w:color w:val="000000" w:themeColor="text1"/>
          <w:sz w:val="22"/>
          <w:szCs w:val="22"/>
        </w:rPr>
        <w:t>5</w:t>
      </w:r>
      <w:r w:rsidRPr="006A4801">
        <w:rPr>
          <w:rFonts w:ascii="Arial" w:hAnsi="Arial" w:cs="Arial"/>
          <w:i w:val="0"/>
          <w:iCs w:val="0"/>
          <w:color w:val="000000" w:themeColor="text1"/>
          <w:sz w:val="22"/>
          <w:szCs w:val="22"/>
        </w:rPr>
        <w:fldChar w:fldCharType="end"/>
      </w:r>
      <w:r w:rsidRPr="006A4801">
        <w:rPr>
          <w:rFonts w:ascii="Arial" w:hAnsi="Arial" w:cs="Arial"/>
          <w:i w:val="0"/>
          <w:iCs w:val="0"/>
          <w:color w:val="000000" w:themeColor="text1"/>
          <w:sz w:val="22"/>
          <w:szCs w:val="22"/>
        </w:rPr>
        <w:t>:</w:t>
      </w:r>
      <w:r w:rsidRPr="006A4801">
        <w:rPr>
          <w:rFonts w:ascii="Arial" w:hAnsi="Arial" w:cs="Arial"/>
          <w:i w:val="0"/>
          <w:iCs w:val="0"/>
          <w:color w:val="000000" w:themeColor="text1"/>
          <w:sz w:val="22"/>
          <w:szCs w:val="22"/>
        </w:rPr>
        <w:tab/>
      </w:r>
      <w:r w:rsidR="00FB1F6B" w:rsidRPr="006A4801">
        <w:rPr>
          <w:rFonts w:ascii="Arial" w:hAnsi="Arial" w:cs="Arial"/>
          <w:i w:val="0"/>
          <w:iCs w:val="0"/>
          <w:color w:val="000000" w:themeColor="text1"/>
          <w:sz w:val="22"/>
          <w:szCs w:val="22"/>
        </w:rPr>
        <w:t>Examples of Preferential Safety Hierarchies</w:t>
      </w:r>
      <w:bookmarkEnd w:id="47"/>
    </w:p>
    <w:p w14:paraId="113CCC03" w14:textId="77777777" w:rsidR="005E628A" w:rsidRPr="000455CC" w:rsidRDefault="005E628A" w:rsidP="006A4801">
      <w:pPr>
        <w:keepNext/>
        <w:autoSpaceDE w:val="0"/>
        <w:autoSpaceDN w:val="0"/>
        <w:adjustRightInd w:val="0"/>
        <w:spacing w:before="120" w:after="120"/>
        <w:ind w:left="851"/>
        <w:rPr>
          <w:rFonts w:ascii="TimesNewRomanPSMT" w:hAnsi="TimesNewRomanPSMT" w:cs="TimesNewRomanPSMT"/>
        </w:rPr>
      </w:pPr>
      <w:r>
        <w:rPr>
          <w:noProof/>
        </w:rPr>
        <w:drawing>
          <wp:inline distT="0" distB="0" distL="0" distR="0" wp14:anchorId="1D286427" wp14:editId="3CA76BA6">
            <wp:extent cx="5343098" cy="24498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59605" cy="2457398"/>
                    </a:xfrm>
                    <a:prstGeom prst="rect">
                      <a:avLst/>
                    </a:prstGeom>
                  </pic:spPr>
                </pic:pic>
              </a:graphicData>
            </a:graphic>
          </wp:inline>
        </w:drawing>
      </w:r>
    </w:p>
    <w:p w14:paraId="646B4928" w14:textId="1320804B" w:rsidR="00236345" w:rsidRPr="00AA70A4" w:rsidRDefault="006A4801" w:rsidP="00340E2F">
      <w:pPr>
        <w:pStyle w:val="Heading2"/>
      </w:pPr>
      <w:bookmarkStart w:id="48" w:name="_Toc50110600"/>
      <w:r>
        <w:t>4.2</w:t>
      </w:r>
      <w:r>
        <w:tab/>
      </w:r>
      <w:r w:rsidR="00236345" w:rsidRPr="00B72321">
        <w:t>Relevant Good Practice</w:t>
      </w:r>
      <w:bookmarkEnd w:id="48"/>
    </w:p>
    <w:p w14:paraId="02E27AF9" w14:textId="0292D507" w:rsidR="00236345" w:rsidRDefault="00236345" w:rsidP="006A4801">
      <w:pPr>
        <w:spacing w:before="120" w:after="120"/>
        <w:ind w:left="851"/>
        <w:rPr>
          <w:rFonts w:ascii="Arial" w:hAnsi="Arial" w:cs="Arial"/>
          <w:sz w:val="22"/>
          <w:szCs w:val="22"/>
        </w:rPr>
      </w:pPr>
      <w:r w:rsidRPr="006A4801">
        <w:rPr>
          <w:rFonts w:ascii="Arial" w:hAnsi="Arial" w:cs="Arial"/>
          <w:sz w:val="22"/>
          <w:szCs w:val="22"/>
        </w:rPr>
        <w:t>Selection and justification against ‘Relevant Good Practice’ goes a significant way toward demonstrating risks are ALARP.</w:t>
      </w:r>
    </w:p>
    <w:p w14:paraId="56032C68" w14:textId="77777777" w:rsidR="006A4801" w:rsidRPr="006A4801" w:rsidRDefault="006A4801" w:rsidP="006A4801">
      <w:pPr>
        <w:spacing w:before="120" w:after="120"/>
        <w:ind w:left="851"/>
        <w:rPr>
          <w:rFonts w:ascii="Arial" w:hAnsi="Arial" w:cs="Arial"/>
          <w:sz w:val="22"/>
          <w:szCs w:val="22"/>
        </w:rPr>
      </w:pPr>
    </w:p>
    <w:p w14:paraId="4594441A" w14:textId="67EB08F0" w:rsidR="00236345" w:rsidRPr="00713E9F" w:rsidRDefault="00713E9F" w:rsidP="006A4801">
      <w:pPr>
        <w:autoSpaceDE w:val="0"/>
        <w:autoSpaceDN w:val="0"/>
        <w:adjustRightInd w:val="0"/>
        <w:spacing w:before="120" w:after="120"/>
        <w:ind w:left="851"/>
        <w:rPr>
          <w:rFonts w:ascii="TimesNewRomanPSMT" w:hAnsi="TimesNewRomanPSMT" w:cs="TimesNewRomanPSMT"/>
        </w:rPr>
      </w:pPr>
      <w:r w:rsidRPr="00713E9F">
        <w:rPr>
          <w:rFonts w:ascii="TimesNewRomanPSMT" w:hAnsi="TimesNewRomanPSMT" w:cs="TimesNewRomanPSMT"/>
          <w:noProof/>
        </w:rPr>
        <mc:AlternateContent>
          <mc:Choice Requires="wps">
            <w:drawing>
              <wp:inline distT="0" distB="0" distL="0" distR="0" wp14:anchorId="3F61F4D7" wp14:editId="2BFAA636">
                <wp:extent cx="5493224" cy="866775"/>
                <wp:effectExtent l="0" t="0" r="12700" b="285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224" cy="866775"/>
                        </a:xfrm>
                        <a:prstGeom prst="rect">
                          <a:avLst/>
                        </a:prstGeom>
                        <a:solidFill>
                          <a:srgbClr val="ECF1F8"/>
                        </a:solidFill>
                        <a:ln w="25400" cap="rnd" cmpd="sng">
                          <a:solidFill>
                            <a:schemeClr val="tx2">
                              <a:lumMod val="60000"/>
                              <a:lumOff val="40000"/>
                            </a:schemeClr>
                          </a:solidFill>
                          <a:miter lim="800000"/>
                          <a:headEnd/>
                          <a:tailEnd/>
                        </a:ln>
                        <a:effectLst/>
                      </wps:spPr>
                      <wps:txbx>
                        <w:txbxContent>
                          <w:p w14:paraId="4EB0F74B" w14:textId="77777777" w:rsidR="0055613C" w:rsidRPr="00805216" w:rsidRDefault="0055613C" w:rsidP="00713E9F">
                            <w:pPr>
                              <w:autoSpaceDE w:val="0"/>
                              <w:autoSpaceDN w:val="0"/>
                              <w:adjustRightInd w:val="0"/>
                              <w:jc w:val="both"/>
                              <w:rPr>
                                <w:rFonts w:ascii="Arial" w:hAnsi="Arial" w:cs="Arial"/>
                                <w:bCs/>
                                <w:sz w:val="22"/>
                                <w:szCs w:val="22"/>
                              </w:rPr>
                            </w:pPr>
                            <w:r w:rsidRPr="00805216">
                              <w:rPr>
                                <w:rFonts w:ascii="Arial" w:hAnsi="Arial" w:cs="Arial"/>
                                <w:bCs/>
                                <w:sz w:val="22"/>
                                <w:szCs w:val="22"/>
                              </w:rPr>
                              <w:t>In addition to the strategic considerations, selection and justification against Relevant Good Practice (RGP) and the use of sound engineering principles would normally form the basis of a solution which can be justified as reducing the risk to ALARP.</w:t>
                            </w:r>
                          </w:p>
                        </w:txbxContent>
                      </wps:txbx>
                      <wps:bodyPr rot="0" vert="horz" wrap="square" lIns="137160" tIns="91440" rIns="137160" bIns="91440" anchor="ctr" anchorCtr="0" upright="1">
                        <a:noAutofit/>
                      </wps:bodyPr>
                    </wps:wsp>
                  </a:graphicData>
                </a:graphic>
              </wp:inline>
            </w:drawing>
          </mc:Choice>
          <mc:Fallback>
            <w:pict>
              <v:shape w14:anchorId="3F61F4D7" id="_x0000_s1034" type="#_x0000_t202" style="width:432.55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" fillcolor="#ecf1f8" strokecolor="#548dd4 [1951]" strokeweight="2pt">
                <v:stroke endcap="round"/>
                <v:textbox inset="10.8pt,7.2pt,10.8pt,7.2pt">
                  <w:txbxContent>
                    <w:p w14:paraId="4EB0F74B" w14:textId="77777777" w:rsidR="0055613C" w:rsidRPr="00805216" w:rsidRDefault="0055613C" w:rsidP="00713E9F">
                      <w:pPr>
                        <w:autoSpaceDE w:val="0"/>
                        <w:autoSpaceDN w:val="0"/>
                        <w:adjustRightInd w:val="0"/>
                        <w:jc w:val="both"/>
                        <w:rPr>
                          <w:rFonts w:ascii="Arial" w:hAnsi="Arial" w:cs="Arial"/>
                          <w:bCs/>
                          <w:sz w:val="22"/>
                          <w:szCs w:val="22"/>
                        </w:rPr>
                      </w:pPr>
                      <w:r w:rsidRPr="00805216">
                        <w:rPr>
                          <w:rFonts w:ascii="Arial" w:hAnsi="Arial" w:cs="Arial"/>
                          <w:bCs/>
                          <w:sz w:val="22"/>
                          <w:szCs w:val="22"/>
                        </w:rPr>
                        <w:t>In addition to the strategic considerations, selection and justification against Relevant Good Practice (RGP) and the use of sound engineering principles would normally form the basis of a solution which can be justified as reducing the risk to ALARP.</w:t>
                      </w:r>
                    </w:p>
                  </w:txbxContent>
                </v:textbox>
                <w10:anchorlock/>
              </v:shape>
            </w:pict>
          </mc:Fallback>
        </mc:AlternateContent>
      </w:r>
    </w:p>
    <w:p w14:paraId="6334212E" w14:textId="77777777" w:rsidR="006A4801" w:rsidRPr="006A4801" w:rsidRDefault="006A4801" w:rsidP="006A4801">
      <w:pPr>
        <w:spacing w:before="120" w:after="120"/>
        <w:ind w:left="851"/>
        <w:rPr>
          <w:rFonts w:ascii="Arial" w:hAnsi="Arial" w:cs="Arial"/>
          <w:sz w:val="22"/>
          <w:szCs w:val="22"/>
        </w:rPr>
      </w:pPr>
    </w:p>
    <w:p w14:paraId="6895C4C7" w14:textId="60175D7B" w:rsidR="006A4801" w:rsidRDefault="00236345" w:rsidP="006A4801">
      <w:pPr>
        <w:spacing w:before="120" w:after="120"/>
        <w:ind w:left="851"/>
        <w:rPr>
          <w:rFonts w:ascii="Arial" w:hAnsi="Arial" w:cs="Arial"/>
          <w:sz w:val="22"/>
          <w:szCs w:val="22"/>
        </w:rPr>
      </w:pPr>
      <w:r w:rsidRPr="006A4801">
        <w:rPr>
          <w:rFonts w:ascii="Arial" w:hAnsi="Arial" w:cs="Arial"/>
          <w:sz w:val="22"/>
          <w:szCs w:val="22"/>
        </w:rPr>
        <w:t xml:space="preserve">RGP compliance is likely to be sufficient to meet the </w:t>
      </w:r>
      <w:r w:rsidR="006A4801">
        <w:rPr>
          <w:rFonts w:ascii="Arial" w:hAnsi="Arial" w:cs="Arial"/>
          <w:sz w:val="22"/>
          <w:szCs w:val="22"/>
        </w:rPr>
        <w:t xml:space="preserve">minimum standard set in </w:t>
      </w:r>
      <w:r w:rsidRPr="006A4801">
        <w:rPr>
          <w:rFonts w:ascii="Arial" w:hAnsi="Arial" w:cs="Arial"/>
          <w:sz w:val="22"/>
          <w:szCs w:val="22"/>
        </w:rPr>
        <w:t>law.</w:t>
      </w:r>
      <w:r w:rsidR="006A4801">
        <w:rPr>
          <w:rFonts w:ascii="Arial" w:hAnsi="Arial" w:cs="Arial"/>
          <w:sz w:val="22"/>
          <w:szCs w:val="22"/>
        </w:rPr>
        <w:t xml:space="preserve"> </w:t>
      </w:r>
      <w:r w:rsidRPr="006A4801">
        <w:rPr>
          <w:rFonts w:ascii="Arial" w:hAnsi="Arial" w:cs="Arial"/>
          <w:sz w:val="22"/>
          <w:szCs w:val="22"/>
        </w:rPr>
        <w:t xml:space="preserve"> The challenge is generally in justifying </w:t>
      </w:r>
      <w:r w:rsidR="006A4801">
        <w:rPr>
          <w:rFonts w:ascii="Arial" w:hAnsi="Arial" w:cs="Arial"/>
          <w:sz w:val="22"/>
          <w:szCs w:val="22"/>
        </w:rPr>
        <w:t>whether</w:t>
      </w:r>
      <w:r w:rsidRPr="006A4801">
        <w:rPr>
          <w:rFonts w:ascii="Arial" w:hAnsi="Arial" w:cs="Arial"/>
          <w:sz w:val="22"/>
          <w:szCs w:val="22"/>
        </w:rPr>
        <w:t xml:space="preserve"> the technology</w:t>
      </w:r>
      <w:r w:rsidR="006A4801">
        <w:rPr>
          <w:rFonts w:ascii="Arial" w:hAnsi="Arial" w:cs="Arial"/>
          <w:sz w:val="22"/>
          <w:szCs w:val="22"/>
        </w:rPr>
        <w:t xml:space="preserve">, or </w:t>
      </w:r>
      <w:r w:rsidRPr="006A4801">
        <w:rPr>
          <w:rFonts w:ascii="Arial" w:hAnsi="Arial" w:cs="Arial"/>
          <w:sz w:val="22"/>
          <w:szCs w:val="22"/>
        </w:rPr>
        <w:t>technique</w:t>
      </w:r>
      <w:r w:rsidR="006A4801">
        <w:rPr>
          <w:rFonts w:ascii="Arial" w:hAnsi="Arial" w:cs="Arial"/>
          <w:sz w:val="22"/>
          <w:szCs w:val="22"/>
        </w:rPr>
        <w:t>,</w:t>
      </w:r>
      <w:r w:rsidRPr="006A4801">
        <w:rPr>
          <w:rFonts w:ascii="Arial" w:hAnsi="Arial" w:cs="Arial"/>
          <w:sz w:val="22"/>
          <w:szCs w:val="22"/>
        </w:rPr>
        <w:t xml:space="preserve"> is relevant to the particular application.</w:t>
      </w:r>
    </w:p>
    <w:p w14:paraId="64056247" w14:textId="7284B80D" w:rsidR="00236345" w:rsidRPr="006A4801" w:rsidRDefault="00236345" w:rsidP="006A4801">
      <w:pPr>
        <w:spacing w:before="120" w:after="120"/>
        <w:ind w:left="851"/>
        <w:rPr>
          <w:rFonts w:ascii="Arial" w:hAnsi="Arial" w:cs="Arial"/>
          <w:sz w:val="22"/>
          <w:szCs w:val="22"/>
        </w:rPr>
      </w:pPr>
      <w:r w:rsidRPr="006A4801">
        <w:rPr>
          <w:rFonts w:ascii="Arial" w:hAnsi="Arial" w:cs="Arial"/>
          <w:sz w:val="22"/>
          <w:szCs w:val="22"/>
        </w:rPr>
        <w:t>RGP for non-nuclear safety is generally easier to ascertain than for nuclear safety because there is more likely to be a directly (and obviously) relevant standard available. Hence the ‘relevancy’ aspect is easier to justify with confidence.</w:t>
      </w:r>
    </w:p>
    <w:p w14:paraId="3D981D8D" w14:textId="1262FEA6" w:rsidR="00236345" w:rsidRPr="006A4801" w:rsidRDefault="00236345" w:rsidP="006A4801">
      <w:pPr>
        <w:spacing w:before="120" w:after="120"/>
        <w:ind w:left="851"/>
        <w:rPr>
          <w:rFonts w:ascii="Arial" w:hAnsi="Arial" w:cs="Arial"/>
          <w:sz w:val="22"/>
          <w:szCs w:val="22"/>
        </w:rPr>
      </w:pPr>
      <w:r w:rsidRPr="006A4801">
        <w:rPr>
          <w:rFonts w:ascii="Arial" w:hAnsi="Arial" w:cs="Arial"/>
          <w:sz w:val="22"/>
          <w:szCs w:val="22"/>
        </w:rPr>
        <w:t>For the nuclear industry, hazard scenarios are often unique, requiring bespoke design solutions, so that there are not always specific industry-wide standards which are directly relevant.</w:t>
      </w:r>
      <w:r w:rsidR="006A4801">
        <w:rPr>
          <w:rFonts w:ascii="Arial" w:hAnsi="Arial" w:cs="Arial"/>
          <w:sz w:val="22"/>
          <w:szCs w:val="22"/>
        </w:rPr>
        <w:t xml:space="preserve"> </w:t>
      </w:r>
      <w:r w:rsidRPr="006A4801">
        <w:rPr>
          <w:rFonts w:ascii="Arial" w:hAnsi="Arial" w:cs="Arial"/>
          <w:sz w:val="22"/>
          <w:szCs w:val="22"/>
        </w:rPr>
        <w:t xml:space="preserve"> Examples can however be found</w:t>
      </w:r>
      <w:r w:rsidR="006A4801">
        <w:rPr>
          <w:rFonts w:ascii="Arial" w:hAnsi="Arial" w:cs="Arial"/>
          <w:sz w:val="22"/>
          <w:szCs w:val="22"/>
        </w:rPr>
        <w:t>,</w:t>
      </w:r>
      <w:r w:rsidRPr="006A4801">
        <w:rPr>
          <w:rFonts w:ascii="Arial" w:hAnsi="Arial" w:cs="Arial"/>
          <w:sz w:val="22"/>
          <w:szCs w:val="22"/>
        </w:rPr>
        <w:t xml:space="preserve"> in some design areas such as ventilation systems, gloveboxes and transport packages</w:t>
      </w:r>
      <w:r w:rsidR="006A4801">
        <w:rPr>
          <w:rFonts w:ascii="Arial" w:hAnsi="Arial" w:cs="Arial"/>
          <w:sz w:val="22"/>
          <w:szCs w:val="22"/>
        </w:rPr>
        <w:t>,</w:t>
      </w:r>
      <w:r w:rsidRPr="006A4801">
        <w:rPr>
          <w:rFonts w:ascii="Arial" w:hAnsi="Arial" w:cs="Arial"/>
          <w:sz w:val="22"/>
          <w:szCs w:val="22"/>
        </w:rPr>
        <w:t xml:space="preserve"> but even these may not address the entirety of the design solution and hazard management requirements.</w:t>
      </w:r>
    </w:p>
    <w:p w14:paraId="0FB2894F" w14:textId="77777777" w:rsidR="00236345" w:rsidRPr="006A4801" w:rsidRDefault="00236345" w:rsidP="006A4801">
      <w:pPr>
        <w:spacing w:before="120" w:after="120"/>
        <w:ind w:left="851"/>
        <w:rPr>
          <w:rFonts w:ascii="Arial" w:hAnsi="Arial" w:cs="Arial"/>
          <w:sz w:val="22"/>
          <w:szCs w:val="22"/>
        </w:rPr>
      </w:pPr>
      <w:r w:rsidRPr="006A4801">
        <w:rPr>
          <w:rFonts w:ascii="Arial" w:hAnsi="Arial" w:cs="Arial"/>
          <w:sz w:val="22"/>
          <w:szCs w:val="22"/>
        </w:rPr>
        <w:t>RGP may also relate to the assessment tools, standards and criteria adopted.</w:t>
      </w:r>
    </w:p>
    <w:p w14:paraId="4F4A626E" w14:textId="77777777" w:rsidR="00236345" w:rsidRPr="006A4801" w:rsidRDefault="00236345" w:rsidP="006A4801">
      <w:pPr>
        <w:spacing w:before="120" w:after="120"/>
        <w:ind w:left="851"/>
        <w:rPr>
          <w:rFonts w:ascii="Arial" w:hAnsi="Arial" w:cs="Arial"/>
          <w:sz w:val="22"/>
          <w:szCs w:val="22"/>
        </w:rPr>
      </w:pPr>
      <w:r w:rsidRPr="006A4801">
        <w:rPr>
          <w:rFonts w:ascii="Arial" w:hAnsi="Arial" w:cs="Arial"/>
          <w:sz w:val="22"/>
          <w:szCs w:val="22"/>
        </w:rPr>
        <w:t>An ALARP demonstration will always be context-specific, e.g. what is acceptable today, may, because of advancing technology and changing expectation, not be acceptable at some point in the future.</w:t>
      </w:r>
    </w:p>
    <w:p w14:paraId="73AF01C8" w14:textId="7C8368F2" w:rsidR="00236345" w:rsidRDefault="00236345" w:rsidP="006A4801">
      <w:pPr>
        <w:spacing w:before="120" w:after="120"/>
        <w:ind w:left="851"/>
        <w:rPr>
          <w:rFonts w:ascii="Arial" w:hAnsi="Arial" w:cs="Arial"/>
          <w:sz w:val="22"/>
          <w:szCs w:val="22"/>
        </w:rPr>
      </w:pPr>
      <w:r w:rsidRPr="006A4801">
        <w:rPr>
          <w:rFonts w:ascii="Arial" w:hAnsi="Arial" w:cs="Arial"/>
          <w:sz w:val="22"/>
          <w:szCs w:val="22"/>
        </w:rPr>
        <w:t>The stage of the project</w:t>
      </w:r>
      <w:r w:rsidR="006A4801">
        <w:rPr>
          <w:rFonts w:ascii="Arial" w:hAnsi="Arial" w:cs="Arial"/>
          <w:sz w:val="22"/>
          <w:szCs w:val="22"/>
        </w:rPr>
        <w:t xml:space="preserve">, or </w:t>
      </w:r>
      <w:r w:rsidRPr="006A4801">
        <w:rPr>
          <w:rFonts w:ascii="Arial" w:hAnsi="Arial" w:cs="Arial"/>
          <w:sz w:val="22"/>
          <w:szCs w:val="22"/>
        </w:rPr>
        <w:t>facility lifecycle, the point at which you find yourself in the ALARP journey, plays a significant part in deciding the level of justification required for the selected design solution.  In general, the level of justification for the solution should be greater at the beginning of the ALARP journey, as these early ALARP decisions are more fundamentally significant and form the foundations upon which all subsequent decisions are built.</w:t>
      </w:r>
    </w:p>
    <w:p w14:paraId="585E05F9" w14:textId="77777777" w:rsidR="006A4801" w:rsidRPr="006A4801" w:rsidRDefault="006A4801" w:rsidP="006A4801">
      <w:pPr>
        <w:spacing w:before="120" w:after="120"/>
        <w:ind w:left="851"/>
        <w:rPr>
          <w:rFonts w:ascii="Arial" w:hAnsi="Arial" w:cs="Arial"/>
          <w:sz w:val="22"/>
          <w:szCs w:val="22"/>
        </w:rPr>
      </w:pPr>
    </w:p>
    <w:p w14:paraId="1BE43E1C" w14:textId="2A17F740" w:rsidR="00236345" w:rsidRDefault="00236345" w:rsidP="006A4801">
      <w:pPr>
        <w:autoSpaceDE w:val="0"/>
        <w:autoSpaceDN w:val="0"/>
        <w:adjustRightInd w:val="0"/>
        <w:spacing w:before="120" w:after="120"/>
        <w:ind w:left="851"/>
        <w:rPr>
          <w:rFonts w:ascii="TimesNewRomanPSMT" w:hAnsi="TimesNewRomanPSMT" w:cs="TimesNewRomanPSMT"/>
          <w:noProof/>
          <w:highlight w:val="yellow"/>
        </w:rPr>
      </w:pPr>
      <w:r w:rsidRPr="00AA70A4">
        <w:rPr>
          <w:rFonts w:ascii="TimesNewRomanPSMT" w:hAnsi="TimesNewRomanPSMT" w:cs="TimesNewRomanPSMT"/>
          <w:noProof/>
          <w:highlight w:val="yellow"/>
        </w:rPr>
        <mc:AlternateContent>
          <mc:Choice Requires="wps">
            <w:drawing>
              <wp:inline distT="0" distB="0" distL="0" distR="0" wp14:anchorId="04CF8525" wp14:editId="78B05670">
                <wp:extent cx="5493224" cy="716508"/>
                <wp:effectExtent l="0" t="0" r="12700" b="26670"/>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224" cy="716508"/>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03B40401" w14:textId="77777777" w:rsidR="0055613C" w:rsidRPr="006A4801" w:rsidRDefault="0055613C" w:rsidP="006A4801">
                            <w:pPr>
                              <w:autoSpaceDE w:val="0"/>
                              <w:autoSpaceDN w:val="0"/>
                              <w:adjustRightInd w:val="0"/>
                              <w:jc w:val="both"/>
                              <w:rPr>
                                <w:rFonts w:ascii="Arial" w:hAnsi="Arial" w:cs="Arial"/>
                                <w:bCs/>
                                <w:sz w:val="22"/>
                                <w:szCs w:val="22"/>
                              </w:rPr>
                            </w:pPr>
                            <w:r w:rsidRPr="006A4801">
                              <w:rPr>
                                <w:rFonts w:ascii="Arial" w:hAnsi="Arial" w:cs="Arial"/>
                                <w:bCs/>
                                <w:sz w:val="22"/>
                                <w:szCs w:val="22"/>
                              </w:rPr>
                              <w:t>Due to its high level of relative significance to the overall ALARP argument, significant onus (rigour, governance etc.) should be placed on ALARP justification of the option(s) selected at the early project stage-gate.</w:t>
                            </w:r>
                          </w:p>
                        </w:txbxContent>
                      </wps:txbx>
                      <wps:bodyPr rot="0" vert="horz" wrap="square" lIns="137160" tIns="91440" rIns="137160" bIns="91440" anchor="ctr" anchorCtr="0" upright="1">
                        <a:noAutofit/>
                      </wps:bodyPr>
                    </wps:wsp>
                  </a:graphicData>
                </a:graphic>
              </wp:inline>
            </w:drawing>
          </mc:Choice>
          <mc:Fallback>
            <w:pict>
              <v:shape w14:anchorId="04CF8525" id="_x0000_s1035" type="#_x0000_t202" style="width:432.55pt;height:5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" fillcolor="#ecf1f8" strokecolor="#558ed5" strokeweight="2pt">
                <v:stroke endcap="round"/>
                <v:textbox inset="10.8pt,7.2pt,10.8pt,7.2pt">
                  <w:txbxContent>
                    <w:p w14:paraId="03B40401" w14:textId="77777777" w:rsidR="0055613C" w:rsidRPr="006A4801" w:rsidRDefault="0055613C" w:rsidP="006A4801">
                      <w:pPr>
                        <w:autoSpaceDE w:val="0"/>
                        <w:autoSpaceDN w:val="0"/>
                        <w:adjustRightInd w:val="0"/>
                        <w:jc w:val="both"/>
                        <w:rPr>
                          <w:rFonts w:ascii="Arial" w:hAnsi="Arial" w:cs="Arial"/>
                          <w:bCs/>
                          <w:sz w:val="22"/>
                          <w:szCs w:val="22"/>
                        </w:rPr>
                      </w:pPr>
                      <w:r w:rsidRPr="006A4801">
                        <w:rPr>
                          <w:rFonts w:ascii="Arial" w:hAnsi="Arial" w:cs="Arial"/>
                          <w:bCs/>
                          <w:sz w:val="22"/>
                          <w:szCs w:val="22"/>
                        </w:rPr>
                        <w:t>Due to its high level of relative significance to the overall ALARP argument, significant onus (rigour, governance etc.) should be placed on ALARP justification of the option(s) selected at the early project stage-gate.</w:t>
                      </w:r>
                    </w:p>
                  </w:txbxContent>
                </v:textbox>
                <w10:anchorlock/>
              </v:shape>
            </w:pict>
          </mc:Fallback>
        </mc:AlternateContent>
      </w:r>
    </w:p>
    <w:p w14:paraId="74752B43" w14:textId="77777777" w:rsidR="006A4801" w:rsidRPr="006A4801" w:rsidRDefault="006A4801" w:rsidP="006A4801">
      <w:pPr>
        <w:spacing w:before="120" w:after="120"/>
        <w:ind w:left="851"/>
        <w:rPr>
          <w:rFonts w:ascii="Arial" w:hAnsi="Arial" w:cs="Arial"/>
          <w:sz w:val="22"/>
          <w:szCs w:val="22"/>
        </w:rPr>
      </w:pPr>
    </w:p>
    <w:p w14:paraId="1E2F73BE" w14:textId="47BF01F2" w:rsidR="00236345" w:rsidRPr="006A4801" w:rsidRDefault="00236345" w:rsidP="006A4801">
      <w:pPr>
        <w:spacing w:before="120" w:after="120"/>
        <w:ind w:left="851"/>
        <w:rPr>
          <w:rFonts w:ascii="Arial" w:hAnsi="Arial" w:cs="Arial"/>
          <w:sz w:val="22"/>
          <w:szCs w:val="22"/>
        </w:rPr>
      </w:pPr>
      <w:r w:rsidRPr="006A4801">
        <w:rPr>
          <w:rFonts w:ascii="Arial" w:hAnsi="Arial" w:cs="Arial"/>
          <w:sz w:val="22"/>
          <w:szCs w:val="22"/>
        </w:rPr>
        <w:t xml:space="preserve">Similar differences between the levels of the required justification may exist depending on the available options for addressing shortfalls found during the operational phase of a </w:t>
      </w:r>
      <w:r w:rsidR="006A4801">
        <w:rPr>
          <w:rFonts w:ascii="Arial" w:hAnsi="Arial" w:cs="Arial"/>
          <w:sz w:val="22"/>
          <w:szCs w:val="22"/>
        </w:rPr>
        <w:t>f</w:t>
      </w:r>
      <w:r w:rsidRPr="006A4801">
        <w:rPr>
          <w:rFonts w:ascii="Arial" w:hAnsi="Arial" w:cs="Arial"/>
          <w:sz w:val="22"/>
          <w:szCs w:val="22"/>
        </w:rPr>
        <w:t>acility</w:t>
      </w:r>
      <w:r w:rsidR="006A4801">
        <w:rPr>
          <w:rFonts w:ascii="Arial" w:hAnsi="Arial" w:cs="Arial"/>
          <w:sz w:val="22"/>
          <w:szCs w:val="22"/>
        </w:rPr>
        <w:t>, or p</w:t>
      </w:r>
      <w:r w:rsidRPr="006A4801">
        <w:rPr>
          <w:rFonts w:ascii="Arial" w:hAnsi="Arial" w:cs="Arial"/>
          <w:sz w:val="22"/>
          <w:szCs w:val="22"/>
        </w:rPr>
        <w:t>rocess.</w:t>
      </w:r>
    </w:p>
    <w:p w14:paraId="1D780303" w14:textId="0D13319D" w:rsidR="005E628A" w:rsidRPr="00B72321" w:rsidRDefault="006A4801" w:rsidP="00340E2F">
      <w:pPr>
        <w:pStyle w:val="Heading2"/>
      </w:pPr>
      <w:bookmarkStart w:id="49" w:name="_Toc50110601"/>
      <w:r>
        <w:t>4.3</w:t>
      </w:r>
      <w:r>
        <w:tab/>
      </w:r>
      <w:r w:rsidR="005E628A" w:rsidRPr="007B1CDE">
        <w:t>Risk</w:t>
      </w:r>
      <w:bookmarkEnd w:id="49"/>
    </w:p>
    <w:p w14:paraId="20184C67" w14:textId="6CC0D6BA" w:rsidR="005E628A" w:rsidRPr="006A4801" w:rsidRDefault="005E628A" w:rsidP="006A4801">
      <w:pPr>
        <w:spacing w:before="120" w:after="120"/>
        <w:ind w:left="851"/>
        <w:rPr>
          <w:rFonts w:ascii="Arial" w:hAnsi="Arial" w:cs="Arial"/>
          <w:sz w:val="22"/>
          <w:szCs w:val="22"/>
        </w:rPr>
      </w:pPr>
      <w:r w:rsidRPr="006A4801">
        <w:rPr>
          <w:rFonts w:ascii="Arial" w:hAnsi="Arial" w:cs="Arial"/>
          <w:sz w:val="22"/>
          <w:szCs w:val="22"/>
        </w:rPr>
        <w:t xml:space="preserve">Risk assessment in its broadest sense is a fundamental part of any </w:t>
      </w:r>
      <w:r w:rsidR="00EF0753" w:rsidRPr="006A4801">
        <w:rPr>
          <w:rFonts w:ascii="Arial" w:hAnsi="Arial" w:cs="Arial"/>
          <w:sz w:val="22"/>
          <w:szCs w:val="22"/>
        </w:rPr>
        <w:t>facility</w:t>
      </w:r>
      <w:r w:rsidR="006A4801">
        <w:rPr>
          <w:rFonts w:ascii="Arial" w:hAnsi="Arial" w:cs="Arial"/>
          <w:sz w:val="22"/>
          <w:szCs w:val="22"/>
        </w:rPr>
        <w:t xml:space="preserve">, or </w:t>
      </w:r>
      <w:r w:rsidR="00B070A3" w:rsidRPr="006A4801">
        <w:rPr>
          <w:rFonts w:ascii="Arial" w:hAnsi="Arial" w:cs="Arial"/>
          <w:sz w:val="22"/>
          <w:szCs w:val="22"/>
        </w:rPr>
        <w:t>process modification design process</w:t>
      </w:r>
      <w:r w:rsidRPr="006A4801">
        <w:rPr>
          <w:rFonts w:ascii="Arial" w:hAnsi="Arial" w:cs="Arial"/>
          <w:sz w:val="22"/>
          <w:szCs w:val="22"/>
        </w:rPr>
        <w:t xml:space="preserve">. </w:t>
      </w:r>
      <w:r w:rsidR="006A4801">
        <w:rPr>
          <w:rFonts w:ascii="Arial" w:hAnsi="Arial" w:cs="Arial"/>
          <w:sz w:val="22"/>
          <w:szCs w:val="22"/>
        </w:rPr>
        <w:t xml:space="preserve"> </w:t>
      </w:r>
      <w:r w:rsidR="00B070A3" w:rsidRPr="006A4801">
        <w:rPr>
          <w:rFonts w:ascii="Arial" w:hAnsi="Arial" w:cs="Arial"/>
          <w:sz w:val="22"/>
          <w:szCs w:val="22"/>
        </w:rPr>
        <w:t>Designs should seek to reduce risks SFAIRP firstly by reducing the consequences and secondly by reducing the likelihood</w:t>
      </w:r>
      <w:r w:rsidR="006A4801">
        <w:rPr>
          <w:rFonts w:ascii="Arial" w:hAnsi="Arial" w:cs="Arial"/>
          <w:sz w:val="22"/>
          <w:szCs w:val="22"/>
        </w:rPr>
        <w:t>.</w:t>
      </w:r>
    </w:p>
    <w:p w14:paraId="5F37DBBD" w14:textId="0B648C3E" w:rsidR="005E628A" w:rsidRPr="006A4801" w:rsidRDefault="005E628A" w:rsidP="006A4801">
      <w:pPr>
        <w:spacing w:before="120" w:after="120"/>
        <w:ind w:left="851"/>
        <w:rPr>
          <w:rFonts w:ascii="Arial" w:hAnsi="Arial" w:cs="Arial"/>
          <w:sz w:val="22"/>
          <w:szCs w:val="22"/>
        </w:rPr>
      </w:pPr>
      <w:r w:rsidRPr="006A4801">
        <w:rPr>
          <w:rFonts w:ascii="Arial" w:hAnsi="Arial" w:cs="Arial"/>
          <w:sz w:val="22"/>
          <w:szCs w:val="22"/>
        </w:rPr>
        <w:t xml:space="preserve">Challenges arise with </w:t>
      </w:r>
      <w:r w:rsidR="006A4801">
        <w:rPr>
          <w:rFonts w:ascii="Arial" w:hAnsi="Arial" w:cs="Arial"/>
          <w:sz w:val="22"/>
          <w:szCs w:val="22"/>
        </w:rPr>
        <w:t xml:space="preserve">trying to </w:t>
      </w:r>
      <w:r w:rsidRPr="006A4801">
        <w:rPr>
          <w:rFonts w:ascii="Arial" w:hAnsi="Arial" w:cs="Arial"/>
          <w:sz w:val="22"/>
          <w:szCs w:val="22"/>
        </w:rPr>
        <w:t xml:space="preserve">understanding the overall ALARP picture and achieving </w:t>
      </w:r>
      <w:r w:rsidR="006A4801">
        <w:rPr>
          <w:rFonts w:ascii="Arial" w:hAnsi="Arial" w:cs="Arial"/>
          <w:sz w:val="22"/>
          <w:szCs w:val="22"/>
        </w:rPr>
        <w:t xml:space="preserve">a </w:t>
      </w:r>
      <w:r w:rsidRPr="006A4801">
        <w:rPr>
          <w:rFonts w:ascii="Arial" w:hAnsi="Arial" w:cs="Arial"/>
          <w:sz w:val="22"/>
          <w:szCs w:val="22"/>
        </w:rPr>
        <w:t>balance across a number of influencing factors</w:t>
      </w:r>
      <w:r w:rsidR="006A4801">
        <w:rPr>
          <w:rFonts w:ascii="Arial" w:hAnsi="Arial" w:cs="Arial"/>
          <w:sz w:val="22"/>
          <w:szCs w:val="22"/>
        </w:rPr>
        <w:t>,</w:t>
      </w:r>
      <w:r w:rsidRPr="006A4801">
        <w:rPr>
          <w:rFonts w:ascii="Arial" w:hAnsi="Arial" w:cs="Arial"/>
          <w:sz w:val="22"/>
          <w:szCs w:val="22"/>
        </w:rPr>
        <w:t xml:space="preserve"> and specialisms</w:t>
      </w:r>
      <w:r w:rsidR="006A4801">
        <w:rPr>
          <w:rFonts w:ascii="Arial" w:hAnsi="Arial" w:cs="Arial"/>
          <w:sz w:val="22"/>
          <w:szCs w:val="22"/>
        </w:rPr>
        <w:t>,</w:t>
      </w:r>
      <w:r w:rsidRPr="006A4801">
        <w:rPr>
          <w:rFonts w:ascii="Arial" w:hAnsi="Arial" w:cs="Arial"/>
          <w:sz w:val="22"/>
          <w:szCs w:val="22"/>
        </w:rPr>
        <w:t xml:space="preserve"> which determine the optimum solution.  Nuclear design and engineering projects often require specialist assessment to quantify risk (e.g. environment, multiple safety disciplines, etc.).</w:t>
      </w:r>
    </w:p>
    <w:p w14:paraId="7CF5D712" w14:textId="6D0692DA" w:rsidR="0087451F" w:rsidRPr="00805216" w:rsidRDefault="006A4801" w:rsidP="006A4801">
      <w:pPr>
        <w:spacing w:before="120" w:after="120"/>
        <w:ind w:left="851"/>
        <w:rPr>
          <w:rFonts w:ascii="Arial" w:hAnsi="Arial" w:cs="Arial"/>
          <w:sz w:val="22"/>
          <w:szCs w:val="22"/>
        </w:rPr>
      </w:pPr>
      <w:r w:rsidRPr="00713E9F">
        <w:rPr>
          <w:rFonts w:ascii="Arial" w:hAnsi="Arial" w:cs="Arial"/>
          <w:sz w:val="22"/>
          <w:szCs w:val="22"/>
        </w:rPr>
        <w:lastRenderedPageBreak/>
        <w:t>[</w:t>
      </w:r>
      <w:r w:rsidR="0087451F" w:rsidRPr="00713E9F">
        <w:rPr>
          <w:rFonts w:ascii="Arial" w:hAnsi="Arial" w:cs="Arial"/>
          <w:color w:val="000000" w:themeColor="text1"/>
          <w:sz w:val="22"/>
          <w:szCs w:val="22"/>
        </w:rPr>
        <w:t>Ref</w:t>
      </w:r>
      <w:r w:rsidRPr="00713E9F">
        <w:rPr>
          <w:rFonts w:ascii="Arial" w:hAnsi="Arial" w:cs="Arial"/>
          <w:color w:val="000000" w:themeColor="text1"/>
          <w:sz w:val="22"/>
          <w:szCs w:val="22"/>
        </w:rPr>
        <w:t>.</w:t>
      </w:r>
      <w:r w:rsidR="009A70EE" w:rsidRPr="00713E9F">
        <w:rPr>
          <w:rFonts w:ascii="Arial" w:hAnsi="Arial" w:cs="Arial"/>
          <w:color w:val="000000" w:themeColor="text1"/>
          <w:sz w:val="22"/>
          <w:szCs w:val="22"/>
        </w:rPr>
        <w:t xml:space="preserve"> </w:t>
      </w:r>
      <w:r w:rsidR="009A70EE" w:rsidRPr="00713E9F">
        <w:rPr>
          <w:rFonts w:ascii="Arial" w:hAnsi="Arial" w:cs="Arial"/>
          <w:color w:val="000000" w:themeColor="text1"/>
          <w:sz w:val="22"/>
          <w:szCs w:val="22"/>
        </w:rPr>
        <w:fldChar w:fldCharType="begin"/>
      </w:r>
      <w:r w:rsidR="009A70EE" w:rsidRPr="00713E9F">
        <w:rPr>
          <w:rFonts w:ascii="Arial" w:hAnsi="Arial" w:cs="Arial"/>
          <w:color w:val="000000" w:themeColor="text1"/>
          <w:sz w:val="22"/>
          <w:szCs w:val="22"/>
        </w:rPr>
        <w:instrText xml:space="preserve"> REF _Ref10546316 \r \h </w:instrText>
      </w:r>
      <w:r w:rsidR="007C0340" w:rsidRPr="00713E9F">
        <w:rPr>
          <w:rFonts w:ascii="Arial" w:hAnsi="Arial" w:cs="Arial"/>
          <w:color w:val="000000" w:themeColor="text1"/>
          <w:sz w:val="22"/>
          <w:szCs w:val="22"/>
        </w:rPr>
        <w:instrText xml:space="preserve"> \* MERGEFORMAT </w:instrText>
      </w:r>
      <w:r w:rsidR="009A70EE" w:rsidRPr="00713E9F">
        <w:rPr>
          <w:rFonts w:ascii="Arial" w:hAnsi="Arial" w:cs="Arial"/>
          <w:color w:val="000000" w:themeColor="text1"/>
          <w:sz w:val="22"/>
          <w:szCs w:val="22"/>
        </w:rPr>
      </w:r>
      <w:r w:rsidR="009A70EE" w:rsidRPr="00713E9F">
        <w:rPr>
          <w:rFonts w:ascii="Arial" w:hAnsi="Arial" w:cs="Arial"/>
          <w:color w:val="000000" w:themeColor="text1"/>
          <w:sz w:val="22"/>
          <w:szCs w:val="22"/>
        </w:rPr>
        <w:fldChar w:fldCharType="separate"/>
      </w:r>
      <w:r w:rsidR="00A308D3">
        <w:rPr>
          <w:rFonts w:ascii="Arial" w:hAnsi="Arial" w:cs="Arial"/>
          <w:color w:val="000000" w:themeColor="text1"/>
          <w:sz w:val="22"/>
          <w:szCs w:val="22"/>
        </w:rPr>
        <w:t>2</w:t>
      </w:r>
      <w:r w:rsidR="009A70EE" w:rsidRPr="00713E9F">
        <w:rPr>
          <w:rFonts w:ascii="Arial" w:hAnsi="Arial" w:cs="Arial"/>
          <w:color w:val="000000" w:themeColor="text1"/>
          <w:sz w:val="22"/>
          <w:szCs w:val="22"/>
        </w:rPr>
        <w:fldChar w:fldCharType="end"/>
      </w:r>
      <w:r w:rsidRPr="00713E9F">
        <w:rPr>
          <w:rFonts w:ascii="Arial" w:hAnsi="Arial" w:cs="Arial"/>
          <w:color w:val="000000" w:themeColor="text1"/>
          <w:sz w:val="22"/>
          <w:szCs w:val="22"/>
        </w:rPr>
        <w:t xml:space="preserve">] </w:t>
      </w:r>
      <w:r w:rsidR="0087451F" w:rsidRPr="00713E9F">
        <w:rPr>
          <w:rFonts w:ascii="Arial" w:hAnsi="Arial" w:cs="Arial"/>
          <w:color w:val="000000" w:themeColor="text1"/>
          <w:sz w:val="22"/>
          <w:szCs w:val="22"/>
        </w:rPr>
        <w:t xml:space="preserve">provides </w:t>
      </w:r>
      <w:r w:rsidR="0087451F" w:rsidRPr="00713E9F">
        <w:rPr>
          <w:rFonts w:ascii="Arial" w:hAnsi="Arial" w:cs="Arial"/>
          <w:sz w:val="22"/>
          <w:szCs w:val="22"/>
        </w:rPr>
        <w:t xml:space="preserve">specific guidance relating to </w:t>
      </w:r>
      <w:r w:rsidRPr="00713E9F">
        <w:rPr>
          <w:rFonts w:ascii="Arial" w:hAnsi="Arial" w:cs="Arial"/>
          <w:sz w:val="22"/>
          <w:szCs w:val="22"/>
        </w:rPr>
        <w:t xml:space="preserve">the </w:t>
      </w:r>
      <w:r w:rsidR="0087451F" w:rsidRPr="00713E9F">
        <w:rPr>
          <w:rFonts w:ascii="Arial" w:hAnsi="Arial" w:cs="Arial"/>
          <w:sz w:val="22"/>
          <w:szCs w:val="22"/>
        </w:rPr>
        <w:t xml:space="preserve">balancing </w:t>
      </w:r>
      <w:r w:rsidRPr="00713E9F">
        <w:rPr>
          <w:rFonts w:ascii="Arial" w:hAnsi="Arial" w:cs="Arial"/>
          <w:sz w:val="22"/>
          <w:szCs w:val="22"/>
        </w:rPr>
        <w:t xml:space="preserve">of </w:t>
      </w:r>
      <w:r w:rsidR="0087451F" w:rsidRPr="00713E9F">
        <w:rPr>
          <w:rFonts w:ascii="Arial" w:hAnsi="Arial" w:cs="Arial"/>
          <w:sz w:val="22"/>
          <w:szCs w:val="22"/>
        </w:rPr>
        <w:t>risks from different hazards, along with a number of case studies.</w:t>
      </w:r>
    </w:p>
    <w:p w14:paraId="5E109826" w14:textId="77777777" w:rsidR="006A4801" w:rsidRPr="00805216" w:rsidRDefault="006A4801" w:rsidP="006A4801">
      <w:pPr>
        <w:spacing w:before="120" w:after="120"/>
        <w:ind w:left="851"/>
        <w:rPr>
          <w:rFonts w:ascii="Arial" w:hAnsi="Arial" w:cs="Arial"/>
          <w:sz w:val="22"/>
          <w:szCs w:val="22"/>
        </w:rPr>
      </w:pPr>
    </w:p>
    <w:p w14:paraId="7E48BF94" w14:textId="3DA9D062" w:rsidR="00913ACC" w:rsidRPr="00805216" w:rsidRDefault="00913ACC" w:rsidP="006A4801">
      <w:pPr>
        <w:autoSpaceDE w:val="0"/>
        <w:autoSpaceDN w:val="0"/>
        <w:adjustRightInd w:val="0"/>
        <w:spacing w:before="120" w:after="120"/>
        <w:ind w:left="851"/>
        <w:rPr>
          <w:rFonts w:ascii="TimesNewRomanPSMT" w:hAnsi="TimesNewRomanPSMT" w:cs="TimesNewRomanPSMT"/>
          <w:sz w:val="22"/>
          <w:szCs w:val="22"/>
        </w:rPr>
      </w:pPr>
      <w:r w:rsidRPr="00805216">
        <w:rPr>
          <w:rFonts w:ascii="TimesNewRomanPSMT" w:hAnsi="TimesNewRomanPSMT" w:cs="TimesNewRomanPSMT"/>
          <w:noProof/>
        </w:rPr>
        <mc:AlternateContent>
          <mc:Choice Requires="wps">
            <w:drawing>
              <wp:inline distT="0" distB="0" distL="0" distR="0" wp14:anchorId="5E0AF1B2" wp14:editId="19514B30">
                <wp:extent cx="5527343" cy="3698240"/>
                <wp:effectExtent l="0" t="0" r="16510" b="14605"/>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3698240"/>
                        </a:xfrm>
                        <a:prstGeom prst="rect">
                          <a:avLst/>
                        </a:prstGeom>
                        <a:solidFill>
                          <a:srgbClr val="ECF1F8"/>
                        </a:solidFill>
                        <a:ln w="25400" cap="rnd" cmpd="sng">
                          <a:solidFill>
                            <a:srgbClr val="1F497D">
                              <a:lumMod val="60000"/>
                              <a:lumOff val="40000"/>
                            </a:srgbClr>
                          </a:solidFill>
                          <a:miter lim="800000"/>
                          <a:headEnd/>
                          <a:tailEnd/>
                        </a:ln>
                        <a:effectLst/>
                      </wps:spPr>
                      <wps:txbx>
                        <w:txbxContent>
                          <w:p w14:paraId="206A9906" w14:textId="07E7BA86" w:rsidR="0055613C" w:rsidRPr="006A4801" w:rsidRDefault="0055613C" w:rsidP="006A4801">
                            <w:pPr>
                              <w:autoSpaceDE w:val="0"/>
                              <w:autoSpaceDN w:val="0"/>
                              <w:adjustRightInd w:val="0"/>
                              <w:jc w:val="both"/>
                              <w:rPr>
                                <w:rFonts w:ascii="Arial" w:hAnsi="Arial" w:cs="Arial"/>
                                <w:bCs/>
                                <w:sz w:val="22"/>
                                <w:szCs w:val="22"/>
                              </w:rPr>
                            </w:pPr>
                            <w:r w:rsidRPr="006A4801">
                              <w:rPr>
                                <w:rFonts w:ascii="Arial" w:hAnsi="Arial" w:cs="Arial"/>
                                <w:bCs/>
                                <w:sz w:val="22"/>
                                <w:szCs w:val="22"/>
                              </w:rPr>
                              <w:t xml:space="preserve">Ensuring risks are ALARP may require overall solutions which are shaped by a </w:t>
                            </w:r>
                            <w:r w:rsidRPr="00713E9F">
                              <w:rPr>
                                <w:rFonts w:ascii="Arial" w:hAnsi="Arial" w:cs="Arial"/>
                                <w:bCs/>
                                <w:sz w:val="22"/>
                                <w:szCs w:val="22"/>
                              </w:rPr>
                              <w:t>number of influencing factors, constraints or specialisms.</w:t>
                            </w:r>
                            <w:r w:rsidRPr="00805216">
                              <w:rPr>
                                <w:rFonts w:ascii="Arial" w:hAnsi="Arial" w:cs="Arial"/>
                                <w:bCs/>
                                <w:sz w:val="22"/>
                                <w:szCs w:val="22"/>
                              </w:rPr>
                              <w:t xml:space="preserve">  All</w:t>
                            </w:r>
                            <w:r w:rsidRPr="006A4801">
                              <w:rPr>
                                <w:rFonts w:ascii="Arial" w:hAnsi="Arial" w:cs="Arial"/>
                                <w:bCs/>
                                <w:sz w:val="22"/>
                                <w:szCs w:val="22"/>
                              </w:rPr>
                              <w:t xml:space="preserve"> assumptions should be </w:t>
                            </w:r>
                            <w:r>
                              <w:rPr>
                                <w:rFonts w:ascii="Arial" w:hAnsi="Arial" w:cs="Arial"/>
                                <w:bCs/>
                                <w:sz w:val="22"/>
                                <w:szCs w:val="22"/>
                              </w:rPr>
                              <w:t xml:space="preserve">rigorously </w:t>
                            </w:r>
                            <w:r w:rsidRPr="006A4801">
                              <w:rPr>
                                <w:rFonts w:ascii="Arial" w:hAnsi="Arial" w:cs="Arial"/>
                                <w:bCs/>
                                <w:sz w:val="22"/>
                                <w:szCs w:val="22"/>
                              </w:rPr>
                              <w:t>underpinned</w:t>
                            </w:r>
                            <w:r>
                              <w:rPr>
                                <w:rFonts w:ascii="Arial" w:hAnsi="Arial" w:cs="Arial"/>
                                <w:bCs/>
                                <w:sz w:val="22"/>
                                <w:szCs w:val="22"/>
                              </w:rPr>
                              <w:t xml:space="preserve"> and recorded.</w:t>
                            </w:r>
                          </w:p>
                        </w:txbxContent>
                      </wps:txbx>
                      <wps:bodyPr rot="0" vert="horz" wrap="square" lIns="137160" tIns="91440" rIns="137160" bIns="91440" anchor="ctr" anchorCtr="0" upright="1">
                        <a:spAutoFit/>
                      </wps:bodyPr>
                    </wps:wsp>
                  </a:graphicData>
                </a:graphic>
              </wp:inline>
            </w:drawing>
          </mc:Choice>
          <mc:Fallback>
            <w:pict>
              <v:shape w14:anchorId="5E0AF1B2" id="_x0000_s1036" type="#_x0000_t202" style="width:435.2pt;height:29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" fillcolor="#ecf1f8" strokecolor="#558ed5" strokeweight="2pt">
                <v:stroke endcap="round"/>
                <v:textbox style="mso-fit-shape-to-text:t" inset="10.8pt,7.2pt,10.8pt,7.2pt">
                  <w:txbxContent>
                    <w:p w14:paraId="206A9906" w14:textId="07E7BA86" w:rsidR="0055613C" w:rsidRPr="006A4801" w:rsidRDefault="0055613C" w:rsidP="006A4801">
                      <w:pPr>
                        <w:autoSpaceDE w:val="0"/>
                        <w:autoSpaceDN w:val="0"/>
                        <w:adjustRightInd w:val="0"/>
                        <w:jc w:val="both"/>
                        <w:rPr>
                          <w:rFonts w:ascii="Arial" w:hAnsi="Arial" w:cs="Arial"/>
                          <w:bCs/>
                          <w:sz w:val="22"/>
                          <w:szCs w:val="22"/>
                        </w:rPr>
                      </w:pPr>
                      <w:r w:rsidRPr="006A4801">
                        <w:rPr>
                          <w:rFonts w:ascii="Arial" w:hAnsi="Arial" w:cs="Arial"/>
                          <w:bCs/>
                          <w:sz w:val="22"/>
                          <w:szCs w:val="22"/>
                        </w:rPr>
                        <w:t xml:space="preserve">Ensuring risks are ALARP may require overall solutions which are shaped by a </w:t>
                      </w:r>
                      <w:r w:rsidRPr="00713E9F">
                        <w:rPr>
                          <w:rFonts w:ascii="Arial" w:hAnsi="Arial" w:cs="Arial"/>
                          <w:bCs/>
                          <w:sz w:val="22"/>
                          <w:szCs w:val="22"/>
                        </w:rPr>
                        <w:t>number of influencing factors, constraints or specialisms.</w:t>
                      </w:r>
                      <w:r w:rsidRPr="00805216">
                        <w:rPr>
                          <w:rFonts w:ascii="Arial" w:hAnsi="Arial" w:cs="Arial"/>
                          <w:bCs/>
                          <w:sz w:val="22"/>
                          <w:szCs w:val="22"/>
                        </w:rPr>
                        <w:t xml:space="preserve">  All</w:t>
                      </w:r>
                      <w:r w:rsidRPr="006A4801">
                        <w:rPr>
                          <w:rFonts w:ascii="Arial" w:hAnsi="Arial" w:cs="Arial"/>
                          <w:bCs/>
                          <w:sz w:val="22"/>
                          <w:szCs w:val="22"/>
                        </w:rPr>
                        <w:t xml:space="preserve"> assumptions should be </w:t>
                      </w:r>
                      <w:r>
                        <w:rPr>
                          <w:rFonts w:ascii="Arial" w:hAnsi="Arial" w:cs="Arial"/>
                          <w:bCs/>
                          <w:sz w:val="22"/>
                          <w:szCs w:val="22"/>
                        </w:rPr>
                        <w:t xml:space="preserve">rigorously </w:t>
                      </w:r>
                      <w:r w:rsidRPr="006A4801">
                        <w:rPr>
                          <w:rFonts w:ascii="Arial" w:hAnsi="Arial" w:cs="Arial"/>
                          <w:bCs/>
                          <w:sz w:val="22"/>
                          <w:szCs w:val="22"/>
                        </w:rPr>
                        <w:t>underpinned</w:t>
                      </w:r>
                      <w:r>
                        <w:rPr>
                          <w:rFonts w:ascii="Arial" w:hAnsi="Arial" w:cs="Arial"/>
                          <w:bCs/>
                          <w:sz w:val="22"/>
                          <w:szCs w:val="22"/>
                        </w:rPr>
                        <w:t xml:space="preserve"> and recorded.</w:t>
                      </w:r>
                    </w:p>
                  </w:txbxContent>
                </v:textbox>
                <w10:anchorlock/>
              </v:shape>
            </w:pict>
          </mc:Fallback>
        </mc:AlternateContent>
      </w:r>
    </w:p>
    <w:p w14:paraId="36AC0CA1" w14:textId="77777777" w:rsidR="006A4801" w:rsidRPr="00805216" w:rsidRDefault="006A4801" w:rsidP="006A4801">
      <w:pPr>
        <w:spacing w:before="120" w:after="120"/>
        <w:ind w:left="851"/>
        <w:rPr>
          <w:rFonts w:ascii="Arial" w:hAnsi="Arial" w:cs="Arial"/>
          <w:sz w:val="22"/>
          <w:szCs w:val="22"/>
        </w:rPr>
      </w:pPr>
    </w:p>
    <w:p w14:paraId="47EA7C4A" w14:textId="77777777" w:rsidR="005E628A" w:rsidRPr="00805216" w:rsidRDefault="005E628A" w:rsidP="005536DA">
      <w:pPr>
        <w:spacing w:before="120" w:after="120"/>
        <w:ind w:left="851"/>
        <w:rPr>
          <w:rFonts w:ascii="Arial" w:hAnsi="Arial" w:cs="Arial"/>
          <w:sz w:val="22"/>
          <w:szCs w:val="22"/>
        </w:rPr>
      </w:pPr>
      <w:r w:rsidRPr="00713E9F">
        <w:rPr>
          <w:rFonts w:ascii="Arial" w:hAnsi="Arial" w:cs="Arial"/>
          <w:sz w:val="22"/>
          <w:szCs w:val="22"/>
        </w:rPr>
        <w:t>Some hazards are subject to specific regulations, compliance against which may influence the optimum engineered solution. A</w:t>
      </w:r>
      <w:r w:rsidR="002B5703" w:rsidRPr="00713E9F">
        <w:rPr>
          <w:rFonts w:ascii="Arial" w:hAnsi="Arial" w:cs="Arial"/>
          <w:sz w:val="22"/>
          <w:szCs w:val="22"/>
        </w:rPr>
        <w:t xml:space="preserve">n </w:t>
      </w:r>
      <w:r w:rsidRPr="00713E9F">
        <w:rPr>
          <w:rFonts w:ascii="Arial" w:hAnsi="Arial" w:cs="Arial"/>
          <w:sz w:val="22"/>
          <w:szCs w:val="22"/>
        </w:rPr>
        <w:t>ALARP justification cannot be used to avoid compliance with legal requirements.</w:t>
      </w:r>
    </w:p>
    <w:p w14:paraId="09AEEF8A" w14:textId="77777777" w:rsidR="00B72321" w:rsidRPr="005536DA" w:rsidRDefault="00B72321" w:rsidP="005536DA">
      <w:pPr>
        <w:spacing w:before="120" w:after="120"/>
        <w:ind w:left="851"/>
        <w:rPr>
          <w:rFonts w:ascii="Arial" w:hAnsi="Arial" w:cs="Arial"/>
          <w:sz w:val="22"/>
          <w:szCs w:val="22"/>
        </w:rPr>
      </w:pPr>
      <w:r w:rsidRPr="00805216">
        <w:rPr>
          <w:rFonts w:ascii="Arial" w:hAnsi="Arial" w:cs="Arial"/>
          <w:sz w:val="22"/>
          <w:szCs w:val="22"/>
        </w:rPr>
        <w:t>The level of effort expended in undertaking an ALARP assessment, and the level of detail presented in the justification should itself be suitable and sufficient to the circumstances</w:t>
      </w:r>
      <w:r w:rsidRPr="005536DA">
        <w:rPr>
          <w:rFonts w:ascii="Arial" w:hAnsi="Arial" w:cs="Arial"/>
          <w:sz w:val="22"/>
          <w:szCs w:val="22"/>
        </w:rPr>
        <w:t xml:space="preserve"> being considered and balanced against the</w:t>
      </w:r>
      <w:r w:rsidR="00623732" w:rsidRPr="005536DA">
        <w:rPr>
          <w:rFonts w:ascii="Arial" w:hAnsi="Arial" w:cs="Arial"/>
          <w:sz w:val="22"/>
          <w:szCs w:val="22"/>
        </w:rPr>
        <w:t xml:space="preserve"> level of risk (see HSE framework for the tolerability of risk and the associated guidance on the proportionate justification of </w:t>
      </w:r>
      <w:r w:rsidR="00FB1F6B" w:rsidRPr="005536DA">
        <w:rPr>
          <w:rFonts w:ascii="Arial" w:hAnsi="Arial" w:cs="Arial"/>
          <w:sz w:val="22"/>
          <w:szCs w:val="22"/>
        </w:rPr>
        <w:t>reducing risk to</w:t>
      </w:r>
      <w:r w:rsidR="00FB1F6B" w:rsidRPr="005536DA" w:rsidDel="00FB1F6B">
        <w:rPr>
          <w:rFonts w:ascii="Arial" w:hAnsi="Arial" w:cs="Arial"/>
          <w:sz w:val="22"/>
          <w:szCs w:val="22"/>
        </w:rPr>
        <w:t xml:space="preserve"> </w:t>
      </w:r>
      <w:r w:rsidR="00623732" w:rsidRPr="005536DA">
        <w:rPr>
          <w:rFonts w:ascii="Arial" w:hAnsi="Arial" w:cs="Arial"/>
          <w:sz w:val="22"/>
          <w:szCs w:val="22"/>
        </w:rPr>
        <w:t xml:space="preserve">ALARP – Reference </w:t>
      </w:r>
      <w:r w:rsidR="00B92B90" w:rsidRPr="005536DA">
        <w:rPr>
          <w:rFonts w:ascii="Arial" w:hAnsi="Arial" w:cs="Arial"/>
          <w:sz w:val="22"/>
          <w:szCs w:val="22"/>
        </w:rPr>
        <w:t>6</w:t>
      </w:r>
      <w:r w:rsidR="00623732" w:rsidRPr="005536DA">
        <w:rPr>
          <w:rFonts w:ascii="Arial" w:hAnsi="Arial" w:cs="Arial"/>
          <w:sz w:val="22"/>
          <w:szCs w:val="22"/>
        </w:rPr>
        <w:t>).</w:t>
      </w:r>
    </w:p>
    <w:p w14:paraId="17282DA5" w14:textId="76196151" w:rsidR="00B72321" w:rsidRDefault="00B72321" w:rsidP="005536DA">
      <w:pPr>
        <w:spacing w:before="120" w:after="120"/>
        <w:ind w:left="851"/>
        <w:rPr>
          <w:rFonts w:ascii="Arial" w:hAnsi="Arial" w:cs="Arial"/>
          <w:sz w:val="22"/>
          <w:szCs w:val="22"/>
        </w:rPr>
      </w:pPr>
      <w:r w:rsidRPr="005536DA">
        <w:rPr>
          <w:rFonts w:ascii="Arial" w:hAnsi="Arial" w:cs="Arial"/>
          <w:sz w:val="22"/>
          <w:szCs w:val="22"/>
        </w:rPr>
        <w:t>At a low level of significance a statement of the applicability of relevant good practice may suffice, but for highly nuclear safety significant, high risk, or complex issues, a detailed, rigorous and comprehensive ALARP justification is likely to be required.</w:t>
      </w:r>
    </w:p>
    <w:p w14:paraId="46B748BA" w14:textId="0FDAF611" w:rsidR="002F5D20" w:rsidRDefault="002F5D20">
      <w:pPr>
        <w:rPr>
          <w:rFonts w:ascii="Arial" w:hAnsi="Arial" w:cs="Arial"/>
          <w:sz w:val="22"/>
          <w:szCs w:val="22"/>
        </w:rPr>
      </w:pPr>
      <w:r>
        <w:rPr>
          <w:rFonts w:ascii="Arial" w:hAnsi="Arial" w:cs="Arial"/>
          <w:sz w:val="22"/>
          <w:szCs w:val="22"/>
        </w:rPr>
        <w:br w:type="page"/>
      </w:r>
    </w:p>
    <w:p w14:paraId="7B6BC25E" w14:textId="57437154" w:rsidR="00C042D7" w:rsidRPr="005536DA" w:rsidRDefault="005536DA" w:rsidP="0068662C">
      <w:pPr>
        <w:pStyle w:val="Heading1"/>
      </w:pPr>
      <w:bookmarkStart w:id="50" w:name="_Toc50110602"/>
      <w:r>
        <w:lastRenderedPageBreak/>
        <w:t>5</w:t>
      </w:r>
      <w:r>
        <w:tab/>
      </w:r>
      <w:r w:rsidR="00636BF5" w:rsidRPr="005536DA">
        <w:t xml:space="preserve">Communication – </w:t>
      </w:r>
      <w:r w:rsidR="00C042D7" w:rsidRPr="005536DA">
        <w:t>C</w:t>
      </w:r>
      <w:r w:rsidR="00636BF5" w:rsidRPr="005536DA">
        <w:t xml:space="preserve">larity of </w:t>
      </w:r>
      <w:r w:rsidR="00C042D7" w:rsidRPr="005536DA">
        <w:t>A</w:t>
      </w:r>
      <w:r w:rsidR="00636BF5" w:rsidRPr="005536DA">
        <w:t>rgument</w:t>
      </w:r>
      <w:bookmarkEnd w:id="50"/>
    </w:p>
    <w:p w14:paraId="700C8F86" w14:textId="452EAEF4" w:rsidR="007D4DFB" w:rsidRPr="005536DA" w:rsidRDefault="00AE21B9" w:rsidP="005536DA">
      <w:pPr>
        <w:spacing w:before="120" w:after="120"/>
        <w:ind w:left="851"/>
        <w:rPr>
          <w:rFonts w:ascii="Arial" w:hAnsi="Arial" w:cs="Arial"/>
          <w:sz w:val="22"/>
          <w:szCs w:val="22"/>
        </w:rPr>
      </w:pPr>
      <w:r w:rsidRPr="005536DA">
        <w:rPr>
          <w:rFonts w:ascii="Arial" w:hAnsi="Arial" w:cs="Arial"/>
          <w:sz w:val="22"/>
          <w:szCs w:val="22"/>
        </w:rPr>
        <w:t xml:space="preserve">The level of ALARP </w:t>
      </w:r>
      <w:r w:rsidR="00692A6B" w:rsidRPr="005536DA">
        <w:rPr>
          <w:rFonts w:ascii="Arial" w:hAnsi="Arial" w:cs="Arial"/>
          <w:sz w:val="22"/>
          <w:szCs w:val="22"/>
        </w:rPr>
        <w:t xml:space="preserve">demonstration </w:t>
      </w:r>
      <w:r w:rsidRPr="005536DA">
        <w:rPr>
          <w:rFonts w:ascii="Arial" w:hAnsi="Arial" w:cs="Arial"/>
          <w:sz w:val="22"/>
          <w:szCs w:val="22"/>
        </w:rPr>
        <w:t xml:space="preserve">detail can be tailored for different audiences, this may result in different layers of documentation. </w:t>
      </w:r>
      <w:r w:rsidR="005536DA">
        <w:rPr>
          <w:rFonts w:ascii="Arial" w:hAnsi="Arial" w:cs="Arial"/>
          <w:sz w:val="22"/>
          <w:szCs w:val="22"/>
        </w:rPr>
        <w:t xml:space="preserve"> </w:t>
      </w:r>
      <w:r w:rsidRPr="005536DA">
        <w:rPr>
          <w:rFonts w:ascii="Arial" w:hAnsi="Arial" w:cs="Arial"/>
          <w:sz w:val="22"/>
          <w:szCs w:val="22"/>
        </w:rPr>
        <w:t xml:space="preserve">Clarity of the presentation of the ALARP argument can be improved through the use of </w:t>
      </w:r>
      <w:r w:rsidR="005536DA">
        <w:rPr>
          <w:rFonts w:ascii="Arial" w:hAnsi="Arial" w:cs="Arial"/>
          <w:sz w:val="22"/>
          <w:szCs w:val="22"/>
        </w:rPr>
        <w:t xml:space="preserve">a </w:t>
      </w:r>
      <w:r w:rsidRPr="005536DA">
        <w:rPr>
          <w:rFonts w:ascii="Arial" w:hAnsi="Arial" w:cs="Arial"/>
          <w:sz w:val="22"/>
          <w:szCs w:val="22"/>
        </w:rPr>
        <w:t xml:space="preserve">‘Claims, Arguments, and Evidence’ format – </w:t>
      </w:r>
      <w:r w:rsidR="00E6638B" w:rsidRPr="005536DA">
        <w:rPr>
          <w:rFonts w:ascii="Arial" w:hAnsi="Arial" w:cs="Arial"/>
          <w:sz w:val="22"/>
          <w:szCs w:val="22"/>
        </w:rPr>
        <w:t xml:space="preserve">see Appendix </w:t>
      </w:r>
      <w:r w:rsidR="00937163" w:rsidRPr="005536DA">
        <w:rPr>
          <w:rFonts w:ascii="Arial" w:hAnsi="Arial" w:cs="Arial"/>
          <w:sz w:val="22"/>
          <w:szCs w:val="22"/>
        </w:rPr>
        <w:t>1</w:t>
      </w:r>
      <w:r w:rsidR="0060318D" w:rsidRPr="005536DA">
        <w:rPr>
          <w:rFonts w:ascii="Arial" w:hAnsi="Arial" w:cs="Arial"/>
          <w:sz w:val="22"/>
          <w:szCs w:val="22"/>
        </w:rPr>
        <w:t xml:space="preserve"> “ALARP Justification </w:t>
      </w:r>
      <w:r w:rsidR="008D648D" w:rsidRPr="005536DA">
        <w:rPr>
          <w:rFonts w:ascii="Arial" w:hAnsi="Arial" w:cs="Arial"/>
          <w:sz w:val="22"/>
          <w:szCs w:val="22"/>
        </w:rPr>
        <w:t>Documentation</w:t>
      </w:r>
      <w:r w:rsidR="0060318D" w:rsidRPr="005536DA">
        <w:rPr>
          <w:rFonts w:ascii="Arial" w:hAnsi="Arial" w:cs="Arial"/>
          <w:sz w:val="22"/>
          <w:szCs w:val="22"/>
        </w:rPr>
        <w:t xml:space="preserve">” for guidance on how to </w:t>
      </w:r>
      <w:r w:rsidR="00F11CB6" w:rsidRPr="005536DA">
        <w:rPr>
          <w:rFonts w:ascii="Arial" w:hAnsi="Arial" w:cs="Arial"/>
          <w:sz w:val="22"/>
          <w:szCs w:val="22"/>
        </w:rPr>
        <w:t>present</w:t>
      </w:r>
      <w:r w:rsidR="0060318D" w:rsidRPr="005536DA">
        <w:rPr>
          <w:rFonts w:ascii="Arial" w:hAnsi="Arial" w:cs="Arial"/>
          <w:sz w:val="22"/>
          <w:szCs w:val="22"/>
        </w:rPr>
        <w:t xml:space="preserve"> the argument</w:t>
      </w:r>
      <w:r w:rsidRPr="005536DA">
        <w:rPr>
          <w:rFonts w:ascii="Arial" w:hAnsi="Arial" w:cs="Arial"/>
          <w:sz w:val="22"/>
          <w:szCs w:val="22"/>
        </w:rPr>
        <w:t>.</w:t>
      </w:r>
    </w:p>
    <w:p w14:paraId="2CEAFFCB" w14:textId="77777777" w:rsidR="007D4DFB" w:rsidRPr="005536DA" w:rsidRDefault="007D4DFB" w:rsidP="005536DA">
      <w:pPr>
        <w:spacing w:before="120" w:after="120"/>
        <w:ind w:left="851"/>
        <w:rPr>
          <w:rFonts w:ascii="Arial" w:hAnsi="Arial" w:cs="Arial"/>
          <w:sz w:val="22"/>
          <w:szCs w:val="22"/>
        </w:rPr>
      </w:pPr>
      <w:r w:rsidRPr="005536DA">
        <w:rPr>
          <w:rFonts w:ascii="Arial" w:hAnsi="Arial" w:cs="Arial"/>
          <w:sz w:val="22"/>
          <w:szCs w:val="22"/>
        </w:rPr>
        <w:br w:type="page"/>
      </w:r>
    </w:p>
    <w:p w14:paraId="37D833AF" w14:textId="58C30D6F" w:rsidR="00700929" w:rsidRPr="00340E2F" w:rsidRDefault="00340E2F" w:rsidP="0068662C">
      <w:pPr>
        <w:pStyle w:val="Heading1"/>
      </w:pPr>
      <w:bookmarkStart w:id="51" w:name="_Toc50110603"/>
      <w:r>
        <w:lastRenderedPageBreak/>
        <w:t>6</w:t>
      </w:r>
      <w:r>
        <w:tab/>
      </w:r>
      <w:r w:rsidR="00700929" w:rsidRPr="00340E2F">
        <w:t>Glossary</w:t>
      </w:r>
      <w:bookmarkEnd w:id="51"/>
    </w:p>
    <w:p w14:paraId="7C439F94" w14:textId="77777777" w:rsidR="00700929" w:rsidRDefault="00700929" w:rsidP="00700929">
      <w:pPr>
        <w:rPr>
          <w:rFonts w:ascii="Arial" w:hAnsi="Arial" w:cs="Arial"/>
          <w:b/>
          <w:sz w:val="22"/>
          <w:szCs w:val="22"/>
        </w:rPr>
      </w:pPr>
    </w:p>
    <w:tbl>
      <w:tblPr>
        <w:tblStyle w:val="TableGrid"/>
        <w:tblW w:w="9493" w:type="dxa"/>
        <w:tblLook w:val="04A0" w:firstRow="1" w:lastRow="0" w:firstColumn="1" w:lastColumn="0" w:noHBand="0" w:noVBand="1"/>
      </w:tblPr>
      <w:tblGrid>
        <w:gridCol w:w="2547"/>
        <w:gridCol w:w="6946"/>
      </w:tblGrid>
      <w:tr w:rsidR="00700929" w14:paraId="35148D88" w14:textId="77777777" w:rsidTr="007B40C3">
        <w:tc>
          <w:tcPr>
            <w:tcW w:w="2547" w:type="dxa"/>
            <w:shd w:val="clear" w:color="auto" w:fill="D9D9D9" w:themeFill="background1" w:themeFillShade="D9"/>
          </w:tcPr>
          <w:p w14:paraId="494DFD42" w14:textId="77777777" w:rsidR="00700929" w:rsidRPr="00317CDD" w:rsidRDefault="00700929" w:rsidP="007B40C3">
            <w:pPr>
              <w:spacing w:before="120" w:after="120"/>
              <w:rPr>
                <w:rFonts w:ascii="Arial" w:hAnsi="Arial" w:cs="Arial"/>
                <w:b/>
              </w:rPr>
            </w:pPr>
            <w:r w:rsidRPr="00317CDD">
              <w:rPr>
                <w:rFonts w:ascii="Arial" w:hAnsi="Arial" w:cs="Arial"/>
                <w:b/>
              </w:rPr>
              <w:t>Term</w:t>
            </w:r>
          </w:p>
        </w:tc>
        <w:tc>
          <w:tcPr>
            <w:tcW w:w="6946" w:type="dxa"/>
            <w:shd w:val="clear" w:color="auto" w:fill="D9D9D9" w:themeFill="background1" w:themeFillShade="D9"/>
          </w:tcPr>
          <w:p w14:paraId="4FF996A1" w14:textId="77777777" w:rsidR="00700929" w:rsidRPr="00317CDD" w:rsidRDefault="00700929" w:rsidP="007B40C3">
            <w:pPr>
              <w:spacing w:before="120" w:after="120"/>
              <w:rPr>
                <w:rFonts w:ascii="Arial" w:hAnsi="Arial" w:cs="Arial"/>
                <w:b/>
              </w:rPr>
            </w:pPr>
            <w:r w:rsidRPr="00317CDD">
              <w:rPr>
                <w:rFonts w:ascii="Arial" w:hAnsi="Arial" w:cs="Arial"/>
                <w:b/>
              </w:rPr>
              <w:t>Definition</w:t>
            </w:r>
          </w:p>
        </w:tc>
      </w:tr>
      <w:tr w:rsidR="00700929" w14:paraId="202DDEA0" w14:textId="77777777" w:rsidTr="007B40C3">
        <w:tc>
          <w:tcPr>
            <w:tcW w:w="2547" w:type="dxa"/>
          </w:tcPr>
          <w:p w14:paraId="70867B96"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ACOP</w:t>
            </w:r>
          </w:p>
        </w:tc>
        <w:tc>
          <w:tcPr>
            <w:tcW w:w="6946" w:type="dxa"/>
          </w:tcPr>
          <w:p w14:paraId="724019E2"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Approved Code of Practice.</w:t>
            </w:r>
          </w:p>
        </w:tc>
      </w:tr>
      <w:tr w:rsidR="00700929" w14:paraId="6E71DE0C" w14:textId="77777777" w:rsidTr="00713E9F">
        <w:tc>
          <w:tcPr>
            <w:tcW w:w="2547" w:type="dxa"/>
          </w:tcPr>
          <w:p w14:paraId="1AC26CC7"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ALARP</w:t>
            </w:r>
          </w:p>
        </w:tc>
        <w:tc>
          <w:tcPr>
            <w:tcW w:w="6946" w:type="dxa"/>
            <w:shd w:val="clear" w:color="auto" w:fill="auto"/>
          </w:tcPr>
          <w:p w14:paraId="34BAE71F" w14:textId="77777777" w:rsidR="00731BFE" w:rsidRPr="00805216" w:rsidRDefault="00700929" w:rsidP="00731BFE">
            <w:pPr>
              <w:spacing w:before="60" w:after="60"/>
              <w:rPr>
                <w:rFonts w:ascii="Arial" w:hAnsi="Arial" w:cs="Arial"/>
                <w:sz w:val="22"/>
                <w:szCs w:val="22"/>
              </w:rPr>
            </w:pPr>
            <w:r w:rsidRPr="00805216">
              <w:rPr>
                <w:rFonts w:ascii="Arial" w:hAnsi="Arial" w:cs="Arial"/>
                <w:sz w:val="22"/>
                <w:szCs w:val="22"/>
              </w:rPr>
              <w:t>As Low As Reasonably Practicable.</w:t>
            </w:r>
            <w:r w:rsidR="00731BFE" w:rsidRPr="00805216">
              <w:rPr>
                <w:rFonts w:ascii="Arial" w:hAnsi="Arial" w:cs="Arial"/>
                <w:sz w:val="22"/>
                <w:szCs w:val="22"/>
              </w:rPr>
              <w:t xml:space="preserve"> </w:t>
            </w:r>
          </w:p>
          <w:p w14:paraId="44B5C2F2" w14:textId="77777777" w:rsidR="00731BFE" w:rsidRPr="00713E9F" w:rsidRDefault="00731BFE" w:rsidP="00731BFE">
            <w:pPr>
              <w:spacing w:before="60" w:after="60"/>
              <w:rPr>
                <w:rFonts w:ascii="Arial" w:hAnsi="Arial" w:cs="Arial"/>
                <w:sz w:val="22"/>
                <w:szCs w:val="22"/>
              </w:rPr>
            </w:pPr>
          </w:p>
          <w:p w14:paraId="2FD3E12A" w14:textId="2B555E4B" w:rsidR="00700929" w:rsidRPr="00805216" w:rsidRDefault="00805216" w:rsidP="00F93056">
            <w:pPr>
              <w:spacing w:before="60" w:after="60"/>
              <w:rPr>
                <w:rFonts w:ascii="Arial" w:hAnsi="Arial" w:cs="Arial"/>
                <w:b/>
                <w:i/>
                <w:sz w:val="22"/>
                <w:szCs w:val="22"/>
              </w:rPr>
            </w:pPr>
            <w:r w:rsidRPr="00713E9F">
              <w:rPr>
                <w:rFonts w:ascii="Arial" w:hAnsi="Arial" w:cs="Arial"/>
                <w:i/>
                <w:sz w:val="22"/>
                <w:szCs w:val="22"/>
              </w:rPr>
              <w:t>I</w:t>
            </w:r>
            <w:r w:rsidR="00731BFE" w:rsidRPr="00713E9F">
              <w:rPr>
                <w:rFonts w:ascii="Arial" w:hAnsi="Arial" w:cs="Arial"/>
                <w:i/>
                <w:sz w:val="22"/>
                <w:szCs w:val="22"/>
              </w:rPr>
              <w:t xml:space="preserve">t is recognised that using </w:t>
            </w:r>
            <w:r w:rsidRPr="00713E9F">
              <w:rPr>
                <w:rFonts w:ascii="Arial" w:hAnsi="Arial" w:cs="Arial"/>
                <w:i/>
                <w:sz w:val="22"/>
                <w:szCs w:val="22"/>
              </w:rPr>
              <w:t>“</w:t>
            </w:r>
            <w:r w:rsidR="00731BFE" w:rsidRPr="00713E9F">
              <w:rPr>
                <w:rFonts w:ascii="Arial" w:hAnsi="Arial" w:cs="Arial"/>
                <w:i/>
                <w:sz w:val="22"/>
                <w:szCs w:val="22"/>
              </w:rPr>
              <w:t>ALARP</w:t>
            </w:r>
            <w:r w:rsidRPr="00713E9F">
              <w:rPr>
                <w:rFonts w:ascii="Arial" w:hAnsi="Arial" w:cs="Arial"/>
                <w:i/>
                <w:sz w:val="22"/>
                <w:szCs w:val="22"/>
              </w:rPr>
              <w:t>”</w:t>
            </w:r>
            <w:r w:rsidR="00731BFE" w:rsidRPr="00713E9F">
              <w:rPr>
                <w:rFonts w:ascii="Arial" w:hAnsi="Arial" w:cs="Arial"/>
                <w:i/>
                <w:sz w:val="22"/>
                <w:szCs w:val="22"/>
              </w:rPr>
              <w:t xml:space="preserve"> </w:t>
            </w:r>
            <w:r w:rsidRPr="00713E9F">
              <w:rPr>
                <w:rFonts w:ascii="Arial" w:hAnsi="Arial" w:cs="Arial"/>
                <w:i/>
                <w:sz w:val="22"/>
                <w:szCs w:val="22"/>
              </w:rPr>
              <w:t>as a way of describing safety case processes</w:t>
            </w:r>
            <w:r w:rsidR="00731BFE" w:rsidRPr="00713E9F">
              <w:rPr>
                <w:rFonts w:ascii="Arial" w:hAnsi="Arial" w:cs="Arial"/>
                <w:i/>
                <w:sz w:val="22"/>
                <w:szCs w:val="22"/>
              </w:rPr>
              <w:t xml:space="preserve"> (e.g. ALARP justification, ALARP argument etc</w:t>
            </w:r>
            <w:r w:rsidR="00432252" w:rsidRPr="00713E9F">
              <w:rPr>
                <w:rFonts w:ascii="Arial" w:hAnsi="Arial" w:cs="Arial"/>
                <w:i/>
                <w:sz w:val="22"/>
                <w:szCs w:val="22"/>
              </w:rPr>
              <w:t>.)</w:t>
            </w:r>
            <w:r w:rsidR="00731BFE" w:rsidRPr="00713E9F">
              <w:rPr>
                <w:rFonts w:ascii="Arial" w:hAnsi="Arial" w:cs="Arial"/>
                <w:i/>
                <w:sz w:val="22"/>
                <w:szCs w:val="22"/>
              </w:rPr>
              <w:t xml:space="preserve"> is not legally precise terminology. </w:t>
            </w:r>
            <w:r w:rsidR="000A2E39" w:rsidRPr="00713E9F">
              <w:rPr>
                <w:rFonts w:ascii="Arial" w:hAnsi="Arial" w:cs="Arial"/>
                <w:i/>
                <w:sz w:val="22"/>
                <w:szCs w:val="22"/>
              </w:rPr>
              <w:t>However,</w:t>
            </w:r>
            <w:r w:rsidR="00731BFE" w:rsidRPr="00713E9F">
              <w:rPr>
                <w:rFonts w:ascii="Arial" w:hAnsi="Arial" w:cs="Arial"/>
                <w:i/>
                <w:sz w:val="22"/>
                <w:szCs w:val="22"/>
              </w:rPr>
              <w:t xml:space="preserve"> this terminology has been adopted in this guide as </w:t>
            </w:r>
            <w:r w:rsidR="00432252" w:rsidRPr="00713E9F">
              <w:rPr>
                <w:rFonts w:ascii="Arial" w:hAnsi="Arial" w:cs="Arial"/>
                <w:i/>
                <w:sz w:val="22"/>
                <w:szCs w:val="22"/>
              </w:rPr>
              <w:t xml:space="preserve">short hand </w:t>
            </w:r>
            <w:r w:rsidR="00F93056" w:rsidRPr="00713E9F">
              <w:rPr>
                <w:rFonts w:ascii="Arial" w:hAnsi="Arial" w:cs="Arial"/>
                <w:i/>
                <w:sz w:val="22"/>
                <w:szCs w:val="22"/>
              </w:rPr>
              <w:t xml:space="preserve">when discussing arrangements for ensuring </w:t>
            </w:r>
            <w:r w:rsidR="00F93056" w:rsidRPr="00713E9F">
              <w:rPr>
                <w:rFonts w:ascii="Arial" w:hAnsi="Arial" w:cs="Arial"/>
                <w:b/>
                <w:i/>
                <w:sz w:val="22"/>
                <w:szCs w:val="22"/>
              </w:rPr>
              <w:t>risk</w:t>
            </w:r>
            <w:r w:rsidR="00F93056" w:rsidRPr="00713E9F">
              <w:rPr>
                <w:rFonts w:ascii="Arial" w:hAnsi="Arial" w:cs="Arial"/>
                <w:i/>
                <w:sz w:val="22"/>
                <w:szCs w:val="22"/>
              </w:rPr>
              <w:t xml:space="preserve"> is ALARP, as this has become custom and practice within the nuclear industry</w:t>
            </w:r>
            <w:r w:rsidR="00731BFE" w:rsidRPr="00713E9F">
              <w:rPr>
                <w:rFonts w:ascii="Arial" w:hAnsi="Arial" w:cs="Arial"/>
                <w:i/>
                <w:sz w:val="22"/>
                <w:szCs w:val="22"/>
              </w:rPr>
              <w:t>.</w:t>
            </w:r>
            <w:r w:rsidR="00731BFE" w:rsidRPr="00805216">
              <w:rPr>
                <w:rFonts w:ascii="Arial" w:hAnsi="Arial" w:cs="Arial"/>
                <w:i/>
                <w:sz w:val="22"/>
                <w:szCs w:val="22"/>
              </w:rPr>
              <w:t xml:space="preserve"> </w:t>
            </w:r>
          </w:p>
        </w:tc>
      </w:tr>
      <w:tr w:rsidR="00700929" w14:paraId="4B8C4323" w14:textId="77777777" w:rsidTr="007B40C3">
        <w:tc>
          <w:tcPr>
            <w:tcW w:w="2547" w:type="dxa"/>
          </w:tcPr>
          <w:p w14:paraId="216071BD"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BAT</w:t>
            </w:r>
          </w:p>
        </w:tc>
        <w:tc>
          <w:tcPr>
            <w:tcW w:w="6946" w:type="dxa"/>
          </w:tcPr>
          <w:p w14:paraId="0BF83169"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Best Available Techniques.</w:t>
            </w:r>
          </w:p>
        </w:tc>
      </w:tr>
      <w:tr w:rsidR="00700929" w14:paraId="6942E458" w14:textId="77777777" w:rsidTr="007B40C3">
        <w:tc>
          <w:tcPr>
            <w:tcW w:w="2547" w:type="dxa"/>
          </w:tcPr>
          <w:p w14:paraId="5EF8862E"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BEIS</w:t>
            </w:r>
          </w:p>
        </w:tc>
        <w:tc>
          <w:tcPr>
            <w:tcW w:w="6946" w:type="dxa"/>
          </w:tcPr>
          <w:p w14:paraId="7F408533"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(Department of) Business, Energy and Industrial Strategy.</w:t>
            </w:r>
          </w:p>
        </w:tc>
      </w:tr>
      <w:tr w:rsidR="00700929" w14:paraId="72B4DB19" w14:textId="77777777" w:rsidTr="007B40C3">
        <w:tc>
          <w:tcPr>
            <w:tcW w:w="2547" w:type="dxa"/>
          </w:tcPr>
          <w:p w14:paraId="463EF6AF"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CAE</w:t>
            </w:r>
          </w:p>
        </w:tc>
        <w:tc>
          <w:tcPr>
            <w:tcW w:w="6946" w:type="dxa"/>
          </w:tcPr>
          <w:p w14:paraId="788A74EF"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Claims, Arguments, Evidence.</w:t>
            </w:r>
          </w:p>
        </w:tc>
      </w:tr>
      <w:tr w:rsidR="00700929" w14:paraId="350D6058" w14:textId="77777777" w:rsidTr="007B40C3">
        <w:tc>
          <w:tcPr>
            <w:tcW w:w="2547" w:type="dxa"/>
          </w:tcPr>
          <w:p w14:paraId="1F464C0A"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DECC</w:t>
            </w:r>
          </w:p>
        </w:tc>
        <w:tc>
          <w:tcPr>
            <w:tcW w:w="6946" w:type="dxa"/>
          </w:tcPr>
          <w:p w14:paraId="66DFDC25"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Department for Energy and Climate Change (Now BEIS).</w:t>
            </w:r>
          </w:p>
        </w:tc>
      </w:tr>
      <w:tr w:rsidR="00700929" w14:paraId="3C330AC3" w14:textId="77777777" w:rsidTr="007B40C3">
        <w:tc>
          <w:tcPr>
            <w:tcW w:w="2547" w:type="dxa"/>
          </w:tcPr>
          <w:p w14:paraId="5D35CED5"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Duty Holder:</w:t>
            </w:r>
          </w:p>
        </w:tc>
        <w:tc>
          <w:tcPr>
            <w:tcW w:w="6946" w:type="dxa"/>
          </w:tcPr>
          <w:p w14:paraId="744CAA6D"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The legal entity which holds the duty under H&amp;SWA.</w:t>
            </w:r>
          </w:p>
        </w:tc>
      </w:tr>
      <w:tr w:rsidR="00700929" w14:paraId="5823C136" w14:textId="77777777" w:rsidTr="007B40C3">
        <w:tc>
          <w:tcPr>
            <w:tcW w:w="2547" w:type="dxa"/>
          </w:tcPr>
          <w:p w14:paraId="0D30BBBA"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ERICPD</w:t>
            </w:r>
          </w:p>
        </w:tc>
        <w:tc>
          <w:tcPr>
            <w:tcW w:w="6946" w:type="dxa"/>
          </w:tcPr>
          <w:p w14:paraId="219E7CBA"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Eliminate, Reduce, Isolate, Control, Protect (with PPE, etc.) and apply Discipline.</w:t>
            </w:r>
          </w:p>
        </w:tc>
      </w:tr>
      <w:tr w:rsidR="00700929" w14:paraId="69F3935E" w14:textId="77777777" w:rsidTr="007B40C3">
        <w:tc>
          <w:tcPr>
            <w:tcW w:w="2547" w:type="dxa"/>
          </w:tcPr>
          <w:p w14:paraId="6EB8260E"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GPG</w:t>
            </w:r>
          </w:p>
        </w:tc>
        <w:tc>
          <w:tcPr>
            <w:tcW w:w="6946" w:type="dxa"/>
          </w:tcPr>
          <w:p w14:paraId="2998E771"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Good Practice Guide (Nuclear Industry Safety Directors Group).</w:t>
            </w:r>
          </w:p>
        </w:tc>
      </w:tr>
      <w:tr w:rsidR="00700929" w14:paraId="2A05E70E" w14:textId="77777777" w:rsidTr="007B40C3">
        <w:tc>
          <w:tcPr>
            <w:tcW w:w="2547" w:type="dxa"/>
          </w:tcPr>
          <w:p w14:paraId="40697BA1"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Hierarchy of Controls:</w:t>
            </w:r>
          </w:p>
        </w:tc>
        <w:tc>
          <w:tcPr>
            <w:tcW w:w="6946" w:type="dxa"/>
          </w:tcPr>
          <w:p w14:paraId="29B89A58"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Preference for differing potential controls to manage hazards / risks.  Typically, these will express a preference for passive, engineered controls over active operational controls and controls which prevent rather than mitigate a fault condition.</w:t>
            </w:r>
          </w:p>
        </w:tc>
      </w:tr>
      <w:tr w:rsidR="00700929" w14:paraId="030F167B" w14:textId="77777777" w:rsidTr="007B40C3">
        <w:tc>
          <w:tcPr>
            <w:tcW w:w="2547" w:type="dxa"/>
          </w:tcPr>
          <w:p w14:paraId="3F7DC9B2"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HMS</w:t>
            </w:r>
          </w:p>
        </w:tc>
        <w:tc>
          <w:tcPr>
            <w:tcW w:w="6946" w:type="dxa"/>
          </w:tcPr>
          <w:p w14:paraId="57AF81B0"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Hazard Management Strategy.</w:t>
            </w:r>
          </w:p>
        </w:tc>
      </w:tr>
      <w:tr w:rsidR="00700929" w14:paraId="3C17FBAE" w14:textId="77777777" w:rsidTr="007B40C3">
        <w:tc>
          <w:tcPr>
            <w:tcW w:w="2547" w:type="dxa"/>
          </w:tcPr>
          <w:p w14:paraId="74DE227B"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IRPCG</w:t>
            </w:r>
          </w:p>
        </w:tc>
        <w:tc>
          <w:tcPr>
            <w:tcW w:w="6946" w:type="dxa"/>
          </w:tcPr>
          <w:p w14:paraId="08DDB290"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Industry Radiological Protection Coordination Group (NI SDF Sub-Group).</w:t>
            </w:r>
          </w:p>
        </w:tc>
      </w:tr>
      <w:tr w:rsidR="00700929" w14:paraId="2C621F63" w14:textId="77777777" w:rsidTr="007B40C3">
        <w:tc>
          <w:tcPr>
            <w:tcW w:w="2547" w:type="dxa"/>
          </w:tcPr>
          <w:p w14:paraId="7F1F12FB"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P-SHAPED</w:t>
            </w:r>
          </w:p>
        </w:tc>
        <w:tc>
          <w:tcPr>
            <w:tcW w:w="6946" w:type="dxa"/>
          </w:tcPr>
          <w:p w14:paraId="6628200A"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Preparation, Succinct, Home-grown, Accessible, Proportionate, Easy to understand and Document-lite.</w:t>
            </w:r>
          </w:p>
        </w:tc>
      </w:tr>
      <w:tr w:rsidR="00700929" w14:paraId="0E8F2991" w14:textId="77777777" w:rsidTr="007B40C3">
        <w:tc>
          <w:tcPr>
            <w:tcW w:w="2547" w:type="dxa"/>
          </w:tcPr>
          <w:p w14:paraId="4B5AE731"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RGP</w:t>
            </w:r>
          </w:p>
        </w:tc>
        <w:tc>
          <w:tcPr>
            <w:tcW w:w="6946" w:type="dxa"/>
          </w:tcPr>
          <w:p w14:paraId="79640E8D"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Good practice as judged by the duty holder through an understanding of the industry, legal precedents and regulations / regulatory engagement which, when applied to engineering or operations can be shown to be relevant to the situation being considered.</w:t>
            </w:r>
          </w:p>
        </w:tc>
      </w:tr>
      <w:tr w:rsidR="00700929" w14:paraId="47845700" w14:textId="77777777" w:rsidTr="007B40C3">
        <w:tc>
          <w:tcPr>
            <w:tcW w:w="2547" w:type="dxa"/>
          </w:tcPr>
          <w:p w14:paraId="253A5A59"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SCF</w:t>
            </w:r>
          </w:p>
        </w:tc>
        <w:tc>
          <w:tcPr>
            <w:tcW w:w="6946" w:type="dxa"/>
          </w:tcPr>
          <w:p w14:paraId="4AA8C46D"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Safety Case Forum.</w:t>
            </w:r>
          </w:p>
        </w:tc>
      </w:tr>
      <w:tr w:rsidR="00700929" w14:paraId="3B46AB21" w14:textId="77777777" w:rsidTr="007B40C3">
        <w:tc>
          <w:tcPr>
            <w:tcW w:w="2547" w:type="dxa"/>
          </w:tcPr>
          <w:p w14:paraId="3B0A66D4"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SDF</w:t>
            </w:r>
          </w:p>
        </w:tc>
        <w:tc>
          <w:tcPr>
            <w:tcW w:w="6946" w:type="dxa"/>
          </w:tcPr>
          <w:p w14:paraId="1917A5F7"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Safety Directors Forum.</w:t>
            </w:r>
          </w:p>
        </w:tc>
      </w:tr>
      <w:tr w:rsidR="00700929" w14:paraId="5247248B" w14:textId="77777777" w:rsidTr="007B40C3">
        <w:tc>
          <w:tcPr>
            <w:tcW w:w="2547" w:type="dxa"/>
          </w:tcPr>
          <w:p w14:paraId="211FE5E2"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SFAIRP</w:t>
            </w:r>
          </w:p>
        </w:tc>
        <w:tc>
          <w:tcPr>
            <w:tcW w:w="6946" w:type="dxa"/>
          </w:tcPr>
          <w:p w14:paraId="5FC2E139"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So Far As Is Reasonably Practicable.</w:t>
            </w:r>
          </w:p>
        </w:tc>
      </w:tr>
      <w:tr w:rsidR="00700929" w14:paraId="3E16CB72" w14:textId="77777777" w:rsidTr="007B40C3">
        <w:tc>
          <w:tcPr>
            <w:tcW w:w="2547" w:type="dxa"/>
          </w:tcPr>
          <w:p w14:paraId="0E51C45D"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YNPF</w:t>
            </w:r>
          </w:p>
        </w:tc>
        <w:tc>
          <w:tcPr>
            <w:tcW w:w="6946" w:type="dxa"/>
          </w:tcPr>
          <w:p w14:paraId="71E6CB6B" w14:textId="77777777" w:rsidR="00700929" w:rsidRPr="00F7142C" w:rsidRDefault="00700929" w:rsidP="007B40C3">
            <w:pPr>
              <w:spacing w:before="60" w:after="60"/>
              <w:rPr>
                <w:rFonts w:ascii="Arial" w:hAnsi="Arial" w:cs="Arial"/>
                <w:b/>
                <w:sz w:val="22"/>
                <w:szCs w:val="22"/>
              </w:rPr>
            </w:pPr>
            <w:r w:rsidRPr="00F7142C">
              <w:rPr>
                <w:rFonts w:ascii="Arial" w:hAnsi="Arial" w:cs="Arial"/>
                <w:sz w:val="22"/>
                <w:szCs w:val="22"/>
              </w:rPr>
              <w:t>Young Nuclear Professionals Forum.</w:t>
            </w:r>
          </w:p>
        </w:tc>
      </w:tr>
    </w:tbl>
    <w:p w14:paraId="0B87ACC2" w14:textId="77777777" w:rsidR="00700929" w:rsidRDefault="00700929" w:rsidP="00700929">
      <w:pPr>
        <w:rPr>
          <w:rFonts w:ascii="Arial" w:hAnsi="Arial" w:cs="Arial"/>
          <w:b/>
          <w:sz w:val="22"/>
          <w:szCs w:val="22"/>
        </w:rPr>
      </w:pPr>
    </w:p>
    <w:p w14:paraId="6EFB47DE" w14:textId="77777777" w:rsidR="00700929" w:rsidRDefault="00700929" w:rsidP="00700929">
      <w:pPr>
        <w:rPr>
          <w:rFonts w:ascii="Arial" w:hAnsi="Arial" w:cs="Arial"/>
          <w:b/>
          <w:bCs/>
          <w:kern w:val="32"/>
          <w:sz w:val="32"/>
          <w:szCs w:val="32"/>
        </w:rPr>
      </w:pPr>
      <w:r>
        <w:br w:type="page"/>
      </w:r>
    </w:p>
    <w:p w14:paraId="651BCAFF" w14:textId="1EC3437D" w:rsidR="00AA70A4" w:rsidRPr="007B1CDE" w:rsidRDefault="00340E2F" w:rsidP="0068662C">
      <w:pPr>
        <w:pStyle w:val="Heading1"/>
      </w:pPr>
      <w:bookmarkStart w:id="52" w:name="_Toc50110604"/>
      <w:r>
        <w:lastRenderedPageBreak/>
        <w:t>7</w:t>
      </w:r>
      <w:r>
        <w:tab/>
      </w:r>
      <w:r w:rsidR="00AA70A4" w:rsidRPr="007B1CDE">
        <w:t>References</w:t>
      </w:r>
      <w:bookmarkEnd w:id="52"/>
    </w:p>
    <w:p w14:paraId="76478701" w14:textId="4463EEF5" w:rsidR="00AA70A4" w:rsidRDefault="00AA70A4" w:rsidP="0043155F">
      <w:pPr>
        <w:rPr>
          <w:highlight w:val="yellow"/>
        </w:rPr>
      </w:pPr>
    </w:p>
    <w:tbl>
      <w:tblPr>
        <w:tblStyle w:val="TableGrid"/>
        <w:tblW w:w="9493" w:type="dxa"/>
        <w:tblLook w:val="04A0" w:firstRow="1" w:lastRow="0" w:firstColumn="1" w:lastColumn="0" w:noHBand="0" w:noVBand="1"/>
      </w:tblPr>
      <w:tblGrid>
        <w:gridCol w:w="846"/>
        <w:gridCol w:w="8647"/>
      </w:tblGrid>
      <w:tr w:rsidR="007B11DF" w:rsidRPr="00326F3B" w14:paraId="7CD7E25C" w14:textId="77777777" w:rsidTr="007B11DF">
        <w:tc>
          <w:tcPr>
            <w:tcW w:w="846" w:type="dxa"/>
            <w:shd w:val="clear" w:color="auto" w:fill="D9D9D9" w:themeFill="background1" w:themeFillShade="D9"/>
          </w:tcPr>
          <w:p w14:paraId="68317D44" w14:textId="77777777" w:rsidR="007B11DF" w:rsidRPr="00326F3B" w:rsidRDefault="007B11DF" w:rsidP="007B40C3">
            <w:pPr>
              <w:spacing w:before="120" w:after="120"/>
              <w:rPr>
                <w:rFonts w:ascii="Arial" w:hAnsi="Arial" w:cs="Arial"/>
              </w:rPr>
            </w:pPr>
          </w:p>
        </w:tc>
        <w:tc>
          <w:tcPr>
            <w:tcW w:w="8647" w:type="dxa"/>
            <w:shd w:val="clear" w:color="auto" w:fill="D9D9D9" w:themeFill="background1" w:themeFillShade="D9"/>
          </w:tcPr>
          <w:p w14:paraId="4D9F8C58" w14:textId="77777777" w:rsidR="007B11DF" w:rsidRPr="00326F3B" w:rsidRDefault="007B11DF" w:rsidP="007B40C3">
            <w:pPr>
              <w:spacing w:before="120" w:after="120"/>
              <w:jc w:val="center"/>
              <w:rPr>
                <w:rFonts w:ascii="Arial" w:hAnsi="Arial" w:cs="Arial"/>
                <w:b/>
                <w:bCs/>
              </w:rPr>
            </w:pPr>
            <w:r w:rsidRPr="00326F3B">
              <w:rPr>
                <w:rFonts w:ascii="Arial" w:hAnsi="Arial" w:cs="Arial"/>
                <w:b/>
                <w:bCs/>
              </w:rPr>
              <w:t>Title</w:t>
            </w:r>
          </w:p>
        </w:tc>
      </w:tr>
      <w:tr w:rsidR="007B11DF" w:rsidRPr="005151E2" w14:paraId="77D50750" w14:textId="77777777" w:rsidTr="007B11DF">
        <w:tc>
          <w:tcPr>
            <w:tcW w:w="846" w:type="dxa"/>
          </w:tcPr>
          <w:p w14:paraId="0113CDD3" w14:textId="77777777" w:rsidR="007B11DF" w:rsidRPr="007B11DF" w:rsidRDefault="007B11DF" w:rsidP="007B11DF">
            <w:pPr>
              <w:pStyle w:val="ListParagraph"/>
              <w:numPr>
                <w:ilvl w:val="0"/>
                <w:numId w:val="56"/>
              </w:numPr>
              <w:spacing w:before="60" w:after="60"/>
              <w:ind w:left="591" w:hanging="425"/>
              <w:rPr>
                <w:rFonts w:ascii="Arial" w:hAnsi="Arial" w:cs="Arial"/>
              </w:rPr>
            </w:pPr>
            <w:bookmarkStart w:id="53" w:name="_Ref10544712"/>
          </w:p>
        </w:tc>
        <w:bookmarkEnd w:id="53"/>
        <w:tc>
          <w:tcPr>
            <w:tcW w:w="8647" w:type="dxa"/>
          </w:tcPr>
          <w:p w14:paraId="6FCBC86E" w14:textId="7AE4CAA0" w:rsidR="007B11DF" w:rsidRPr="007B11DF" w:rsidRDefault="007B11DF" w:rsidP="007B11DF">
            <w:pPr>
              <w:spacing w:before="60" w:after="60"/>
              <w:rPr>
                <w:rFonts w:ascii="Arial" w:hAnsi="Arial" w:cs="Arial"/>
                <w:sz w:val="22"/>
                <w:szCs w:val="22"/>
              </w:rPr>
            </w:pPr>
            <w:r w:rsidRPr="007B11DF">
              <w:rPr>
                <w:rFonts w:ascii="Arial" w:hAnsi="Arial" w:cs="Arial"/>
                <w:sz w:val="22"/>
                <w:szCs w:val="22"/>
              </w:rPr>
              <w:t>“Application of ALARP to Radiological Risk”, Issue 1, December 2012, Nuclear Industry Safety Directors Forum Sub-Group: Industry Radiological Protection Co-ordination Group (IPRCG).</w:t>
            </w:r>
          </w:p>
        </w:tc>
      </w:tr>
      <w:tr w:rsidR="007B11DF" w:rsidRPr="005151E2" w14:paraId="58CFB563" w14:textId="77777777" w:rsidTr="007B11DF">
        <w:tc>
          <w:tcPr>
            <w:tcW w:w="846" w:type="dxa"/>
          </w:tcPr>
          <w:p w14:paraId="42868E42" w14:textId="77777777" w:rsidR="007B11DF" w:rsidRPr="007B11DF" w:rsidRDefault="007B11DF" w:rsidP="007B11DF">
            <w:pPr>
              <w:pStyle w:val="ListParagraph"/>
              <w:numPr>
                <w:ilvl w:val="0"/>
                <w:numId w:val="56"/>
              </w:numPr>
              <w:spacing w:before="60" w:after="60"/>
              <w:ind w:left="591" w:hanging="425"/>
              <w:rPr>
                <w:rFonts w:ascii="Arial" w:hAnsi="Arial" w:cs="Arial"/>
              </w:rPr>
            </w:pPr>
            <w:bookmarkStart w:id="54" w:name="_Ref10546316"/>
          </w:p>
        </w:tc>
        <w:bookmarkEnd w:id="54"/>
        <w:tc>
          <w:tcPr>
            <w:tcW w:w="8647" w:type="dxa"/>
          </w:tcPr>
          <w:p w14:paraId="3F0C601B" w14:textId="3556E096" w:rsidR="007B11DF" w:rsidRPr="007B11DF" w:rsidRDefault="007B11DF" w:rsidP="007B11DF">
            <w:pPr>
              <w:spacing w:before="60" w:after="60"/>
              <w:rPr>
                <w:rFonts w:ascii="Arial" w:hAnsi="Arial" w:cs="Arial"/>
                <w:sz w:val="22"/>
                <w:szCs w:val="22"/>
              </w:rPr>
            </w:pPr>
            <w:r w:rsidRPr="007B11DF">
              <w:rPr>
                <w:rFonts w:ascii="Arial" w:hAnsi="Arial" w:cs="Arial"/>
                <w:sz w:val="22"/>
                <w:szCs w:val="22"/>
              </w:rPr>
              <w:t>“Guidance on the Demonstration of ALARP within a Nuclear Holistic Safety Case”. A B Buchan and I A Sadler. 05/02/10.</w:t>
            </w:r>
          </w:p>
        </w:tc>
      </w:tr>
      <w:tr w:rsidR="007B11DF" w:rsidRPr="005151E2" w14:paraId="48C7CBD8" w14:textId="77777777" w:rsidTr="007B11DF">
        <w:tc>
          <w:tcPr>
            <w:tcW w:w="846" w:type="dxa"/>
          </w:tcPr>
          <w:p w14:paraId="336E7F0B" w14:textId="77777777" w:rsidR="007B11DF" w:rsidRPr="007B11DF" w:rsidRDefault="007B11DF" w:rsidP="007B11DF">
            <w:pPr>
              <w:pStyle w:val="ListParagraph"/>
              <w:numPr>
                <w:ilvl w:val="0"/>
                <w:numId w:val="56"/>
              </w:numPr>
              <w:spacing w:before="60" w:after="60"/>
              <w:ind w:left="591" w:hanging="425"/>
              <w:rPr>
                <w:rFonts w:ascii="Arial" w:hAnsi="Arial" w:cs="Arial"/>
              </w:rPr>
            </w:pPr>
            <w:bookmarkStart w:id="55" w:name="_Ref10548510"/>
          </w:p>
        </w:tc>
        <w:bookmarkEnd w:id="55"/>
        <w:tc>
          <w:tcPr>
            <w:tcW w:w="8647" w:type="dxa"/>
          </w:tcPr>
          <w:p w14:paraId="310C87F0" w14:textId="5C3157FE" w:rsidR="007B11DF" w:rsidRPr="007B11DF" w:rsidRDefault="007B11DF" w:rsidP="007B11DF">
            <w:pPr>
              <w:spacing w:before="60" w:after="60"/>
              <w:rPr>
                <w:rFonts w:ascii="Arial" w:hAnsi="Arial" w:cs="Arial"/>
                <w:sz w:val="22"/>
                <w:szCs w:val="22"/>
              </w:rPr>
            </w:pPr>
            <w:r w:rsidRPr="007B11DF">
              <w:rPr>
                <w:rFonts w:ascii="Arial" w:hAnsi="Arial" w:cs="Arial"/>
                <w:sz w:val="22"/>
                <w:szCs w:val="22"/>
              </w:rPr>
              <w:t xml:space="preserve">“The Periodic Review of Leadership and Management for Safety” Good Practice Guide, Issue </w:t>
            </w:r>
            <w:r w:rsidR="000E3912">
              <w:rPr>
                <w:rFonts w:ascii="Arial" w:hAnsi="Arial" w:cs="Arial"/>
                <w:sz w:val="22"/>
                <w:szCs w:val="22"/>
              </w:rPr>
              <w:t>2</w:t>
            </w:r>
            <w:r w:rsidRPr="007B11DF">
              <w:rPr>
                <w:rFonts w:ascii="Arial" w:hAnsi="Arial" w:cs="Arial"/>
                <w:sz w:val="22"/>
                <w:szCs w:val="22"/>
              </w:rPr>
              <w:t xml:space="preserve">, </w:t>
            </w:r>
            <w:r w:rsidR="000E3912">
              <w:rPr>
                <w:rFonts w:ascii="Arial" w:hAnsi="Arial" w:cs="Arial"/>
                <w:sz w:val="22"/>
                <w:szCs w:val="22"/>
              </w:rPr>
              <w:t xml:space="preserve">March </w:t>
            </w:r>
            <w:r w:rsidRPr="007B11DF">
              <w:rPr>
                <w:rFonts w:ascii="Arial" w:hAnsi="Arial" w:cs="Arial"/>
                <w:sz w:val="22"/>
                <w:szCs w:val="22"/>
              </w:rPr>
              <w:t>20</w:t>
            </w:r>
            <w:r w:rsidR="000E3912">
              <w:rPr>
                <w:rFonts w:ascii="Arial" w:hAnsi="Arial" w:cs="Arial"/>
                <w:sz w:val="22"/>
                <w:szCs w:val="22"/>
              </w:rPr>
              <w:t>20</w:t>
            </w:r>
            <w:r w:rsidRPr="007B11DF">
              <w:rPr>
                <w:rFonts w:ascii="Arial" w:hAnsi="Arial" w:cs="Arial"/>
                <w:sz w:val="22"/>
                <w:szCs w:val="22"/>
              </w:rPr>
              <w:t>, Nuclear Institute Safety Directors Forum Sub-Group: Safety Case Forum (SCF).</w:t>
            </w:r>
          </w:p>
        </w:tc>
      </w:tr>
      <w:tr w:rsidR="007B11DF" w:rsidRPr="005151E2" w14:paraId="4B5B53F0" w14:textId="77777777" w:rsidTr="007B11DF">
        <w:tc>
          <w:tcPr>
            <w:tcW w:w="846" w:type="dxa"/>
          </w:tcPr>
          <w:p w14:paraId="33E3E626" w14:textId="77777777" w:rsidR="007B11DF" w:rsidRPr="007B11DF" w:rsidRDefault="007B11DF" w:rsidP="007B11DF">
            <w:pPr>
              <w:pStyle w:val="ListParagraph"/>
              <w:numPr>
                <w:ilvl w:val="0"/>
                <w:numId w:val="56"/>
              </w:numPr>
              <w:spacing w:before="60" w:after="60"/>
              <w:ind w:left="591" w:hanging="425"/>
              <w:rPr>
                <w:rFonts w:ascii="Arial" w:hAnsi="Arial" w:cs="Arial"/>
              </w:rPr>
            </w:pPr>
            <w:bookmarkStart w:id="56" w:name="_Ref10552583"/>
          </w:p>
        </w:tc>
        <w:bookmarkEnd w:id="56"/>
        <w:tc>
          <w:tcPr>
            <w:tcW w:w="8647" w:type="dxa"/>
          </w:tcPr>
          <w:p w14:paraId="490120FD" w14:textId="2C9B5D02" w:rsidR="007B11DF" w:rsidRPr="007B11DF" w:rsidRDefault="007B11DF" w:rsidP="007B11DF">
            <w:pPr>
              <w:spacing w:before="60" w:after="60"/>
              <w:rPr>
                <w:rFonts w:ascii="Arial" w:hAnsi="Arial" w:cs="Arial"/>
                <w:sz w:val="22"/>
                <w:szCs w:val="22"/>
              </w:rPr>
            </w:pPr>
            <w:r w:rsidRPr="007B11DF">
              <w:rPr>
                <w:rFonts w:ascii="Arial" w:hAnsi="Arial" w:cs="Arial"/>
                <w:sz w:val="22"/>
                <w:szCs w:val="22"/>
              </w:rPr>
              <w:t>“Best Available Techniques for the Management of the Generation and Disposal of Radioactive Wastes”, Issue 1, 2010. Nuclear Industry Safety Directors Forum Sub-Group: Environment Agencies Requirements Working Group (EARWG).</w:t>
            </w:r>
          </w:p>
        </w:tc>
      </w:tr>
      <w:tr w:rsidR="007B11DF" w:rsidRPr="005151E2" w14:paraId="003F60F5" w14:textId="77777777" w:rsidTr="007B11DF">
        <w:tc>
          <w:tcPr>
            <w:tcW w:w="846" w:type="dxa"/>
          </w:tcPr>
          <w:p w14:paraId="0016B367" w14:textId="77777777" w:rsidR="007B11DF" w:rsidRPr="007B11DF" w:rsidRDefault="007B11DF" w:rsidP="007B11DF">
            <w:pPr>
              <w:pStyle w:val="ListParagraph"/>
              <w:numPr>
                <w:ilvl w:val="0"/>
                <w:numId w:val="56"/>
              </w:numPr>
              <w:spacing w:before="60" w:after="60"/>
              <w:ind w:left="591" w:hanging="425"/>
              <w:rPr>
                <w:rFonts w:ascii="Arial" w:hAnsi="Arial" w:cs="Arial"/>
              </w:rPr>
            </w:pPr>
          </w:p>
        </w:tc>
        <w:tc>
          <w:tcPr>
            <w:tcW w:w="8647" w:type="dxa"/>
          </w:tcPr>
          <w:p w14:paraId="01ED1B5D" w14:textId="0BCE0475" w:rsidR="007B11DF" w:rsidRPr="007B11DF" w:rsidRDefault="007B11DF" w:rsidP="007B11DF">
            <w:pPr>
              <w:spacing w:before="60" w:after="60"/>
              <w:rPr>
                <w:rFonts w:ascii="Arial" w:hAnsi="Arial" w:cs="Arial"/>
                <w:color w:val="000000"/>
                <w:sz w:val="22"/>
                <w:szCs w:val="22"/>
              </w:rPr>
            </w:pPr>
            <w:r w:rsidRPr="007B11DF">
              <w:rPr>
                <w:rFonts w:ascii="Arial" w:hAnsi="Arial" w:cs="Arial"/>
                <w:sz w:val="22"/>
                <w:szCs w:val="22"/>
              </w:rPr>
              <w:t>“Risk informed regulatory decision making” ONR, 2017.</w:t>
            </w:r>
          </w:p>
        </w:tc>
      </w:tr>
      <w:tr w:rsidR="007B11DF" w:rsidRPr="005151E2" w14:paraId="41AC6103" w14:textId="77777777" w:rsidTr="007B11DF">
        <w:tc>
          <w:tcPr>
            <w:tcW w:w="846" w:type="dxa"/>
          </w:tcPr>
          <w:p w14:paraId="1A77518B" w14:textId="77777777" w:rsidR="007B11DF" w:rsidRPr="007B11DF" w:rsidRDefault="007B11DF" w:rsidP="007B11DF">
            <w:pPr>
              <w:pStyle w:val="ListParagraph"/>
              <w:numPr>
                <w:ilvl w:val="0"/>
                <w:numId w:val="56"/>
              </w:numPr>
              <w:spacing w:before="60" w:after="60"/>
              <w:ind w:left="591" w:hanging="425"/>
              <w:rPr>
                <w:rFonts w:ascii="Arial" w:hAnsi="Arial" w:cs="Arial"/>
              </w:rPr>
            </w:pPr>
          </w:p>
        </w:tc>
        <w:tc>
          <w:tcPr>
            <w:tcW w:w="8647" w:type="dxa"/>
          </w:tcPr>
          <w:p w14:paraId="6E800E2A" w14:textId="30DCCEBA" w:rsidR="007B11DF" w:rsidRPr="007B11DF" w:rsidRDefault="007B11DF" w:rsidP="007B11DF">
            <w:pPr>
              <w:spacing w:before="60" w:after="60"/>
              <w:rPr>
                <w:rFonts w:ascii="Arial" w:hAnsi="Arial" w:cs="Arial"/>
                <w:color w:val="000000"/>
                <w:sz w:val="22"/>
                <w:szCs w:val="22"/>
              </w:rPr>
            </w:pPr>
            <w:r w:rsidRPr="007B11DF">
              <w:rPr>
                <w:rFonts w:ascii="Arial" w:hAnsi="Arial" w:cs="Arial"/>
                <w:sz w:val="22"/>
                <w:szCs w:val="22"/>
              </w:rPr>
              <w:t>“Reducing Risks, Protecting People” HSE, 2001.</w:t>
            </w:r>
          </w:p>
        </w:tc>
      </w:tr>
      <w:tr w:rsidR="007B11DF" w:rsidRPr="005151E2" w14:paraId="016DDB95" w14:textId="77777777" w:rsidTr="007B11DF">
        <w:tc>
          <w:tcPr>
            <w:tcW w:w="846" w:type="dxa"/>
          </w:tcPr>
          <w:p w14:paraId="0D127E65" w14:textId="77777777" w:rsidR="007B11DF" w:rsidRPr="007B11DF" w:rsidRDefault="007B11DF" w:rsidP="007B11DF">
            <w:pPr>
              <w:pStyle w:val="ListParagraph"/>
              <w:numPr>
                <w:ilvl w:val="0"/>
                <w:numId w:val="56"/>
              </w:numPr>
              <w:spacing w:before="60" w:after="60"/>
              <w:ind w:left="591" w:hanging="425"/>
              <w:rPr>
                <w:rFonts w:ascii="Arial" w:hAnsi="Arial" w:cs="Arial"/>
              </w:rPr>
            </w:pPr>
            <w:bookmarkStart w:id="57" w:name="_Ref13129419"/>
          </w:p>
        </w:tc>
        <w:bookmarkEnd w:id="57"/>
        <w:tc>
          <w:tcPr>
            <w:tcW w:w="8647" w:type="dxa"/>
          </w:tcPr>
          <w:p w14:paraId="1987950D" w14:textId="77E53BEA" w:rsidR="007B11DF" w:rsidRPr="007B11DF" w:rsidRDefault="007B11DF" w:rsidP="007B11DF">
            <w:pPr>
              <w:spacing w:before="60" w:after="60"/>
              <w:rPr>
                <w:rFonts w:ascii="Arial" w:hAnsi="Arial" w:cs="Arial"/>
                <w:sz w:val="22"/>
                <w:szCs w:val="22"/>
              </w:rPr>
            </w:pPr>
            <w:r w:rsidRPr="007B11DF">
              <w:rPr>
                <w:rFonts w:ascii="Arial" w:hAnsi="Arial" w:cs="Arial"/>
                <w:sz w:val="22"/>
                <w:szCs w:val="22"/>
              </w:rPr>
              <w:t xml:space="preserve">“Right First Time Safety Cases: How to Write a Useable Safety Case”, </w:t>
            </w:r>
            <w:r w:rsidR="000E3912">
              <w:rPr>
                <w:rFonts w:ascii="Arial" w:hAnsi="Arial" w:cs="Arial"/>
                <w:sz w:val="22"/>
                <w:szCs w:val="22"/>
              </w:rPr>
              <w:t>Issue 2, March 2020</w:t>
            </w:r>
            <w:r w:rsidRPr="007B11DF">
              <w:rPr>
                <w:rFonts w:ascii="Arial" w:hAnsi="Arial" w:cs="Arial"/>
                <w:sz w:val="22"/>
                <w:szCs w:val="22"/>
              </w:rPr>
              <w:t>, Nuclear Industry Safety Directors Forum Sub-Group: Safety Case Forum (SCF).</w:t>
            </w:r>
          </w:p>
        </w:tc>
      </w:tr>
    </w:tbl>
    <w:p w14:paraId="48D3166E" w14:textId="6510433D" w:rsidR="007B11DF" w:rsidRDefault="007B11DF" w:rsidP="0043155F">
      <w:pPr>
        <w:rPr>
          <w:highlight w:val="yellow"/>
        </w:rPr>
      </w:pPr>
    </w:p>
    <w:p w14:paraId="06C83864" w14:textId="77777777" w:rsidR="008D5B8A" w:rsidRPr="00936EE7" w:rsidRDefault="008D5B8A" w:rsidP="0043155F"/>
    <w:p w14:paraId="4A280A80" w14:textId="77777777" w:rsidR="00636BF5" w:rsidRPr="00936EE7" w:rsidRDefault="00636BF5" w:rsidP="0043155F">
      <w:pPr>
        <w:rPr>
          <w:b/>
        </w:rPr>
        <w:sectPr w:rsidR="00636BF5" w:rsidRPr="00936EE7" w:rsidSect="008B12C6">
          <w:footerReference w:type="default" r:id="rId45"/>
          <w:pgSz w:w="11907" w:h="16839" w:code="9"/>
          <w:pgMar w:top="1418" w:right="1134" w:bottom="1418" w:left="1134" w:header="709" w:footer="709" w:gutter="0"/>
          <w:cols w:space="708"/>
          <w:titlePg/>
          <w:docGrid w:linePitch="360"/>
        </w:sectPr>
      </w:pPr>
    </w:p>
    <w:p w14:paraId="7D27B6D9" w14:textId="7DCD5CA7" w:rsidR="00710BD7" w:rsidRPr="0068662C" w:rsidRDefault="00710BD7" w:rsidP="0068662C">
      <w:pPr>
        <w:pStyle w:val="Heading1"/>
      </w:pPr>
      <w:bookmarkStart w:id="58" w:name="_Toc50110605"/>
      <w:bookmarkStart w:id="59" w:name="_Toc408910525"/>
      <w:r w:rsidRPr="0068662C">
        <w:lastRenderedPageBreak/>
        <w:t xml:space="preserve">APPENDIX </w:t>
      </w:r>
      <w:r w:rsidR="0068662C">
        <w:t>A</w:t>
      </w:r>
      <w:r w:rsidR="00B72321" w:rsidRPr="0068662C">
        <w:t>:</w:t>
      </w:r>
      <w:r w:rsidR="0068662C">
        <w:tab/>
      </w:r>
      <w:r w:rsidRPr="0068662C">
        <w:t>ALARP Justification Document</w:t>
      </w:r>
      <w:r w:rsidR="00B72321" w:rsidRPr="0068662C">
        <w:t>ation</w:t>
      </w:r>
      <w:bookmarkEnd w:id="58"/>
    </w:p>
    <w:p w14:paraId="779EA7AD" w14:textId="21A19C72" w:rsidR="00765233" w:rsidRDefault="00765233" w:rsidP="0068662C">
      <w:pPr>
        <w:spacing w:before="120" w:after="120"/>
        <w:ind w:left="851"/>
        <w:rPr>
          <w:rFonts w:ascii="Arial" w:hAnsi="Arial" w:cs="Arial"/>
          <w:sz w:val="22"/>
          <w:szCs w:val="22"/>
        </w:rPr>
      </w:pPr>
      <w:r w:rsidRPr="0068662C">
        <w:rPr>
          <w:rFonts w:ascii="Arial" w:hAnsi="Arial" w:cs="Arial"/>
          <w:sz w:val="22"/>
          <w:szCs w:val="22"/>
        </w:rPr>
        <w:t>This</w:t>
      </w:r>
      <w:r w:rsidR="0068662C" w:rsidRPr="0068662C">
        <w:rPr>
          <w:rFonts w:ascii="Arial" w:hAnsi="Arial" w:cs="Arial"/>
          <w:sz w:val="22"/>
          <w:szCs w:val="22"/>
        </w:rPr>
        <w:t xml:space="preserve"> section</w:t>
      </w:r>
      <w:r w:rsidRPr="0068662C">
        <w:rPr>
          <w:rFonts w:ascii="Arial" w:hAnsi="Arial" w:cs="Arial"/>
          <w:sz w:val="22"/>
          <w:szCs w:val="22"/>
        </w:rPr>
        <w:t xml:space="preserve"> provides guidance on the format of the ALARP justification document including general topics to cover factors which need to be considered and other areas that should be addressed.</w:t>
      </w:r>
    </w:p>
    <w:p w14:paraId="1C939A00" w14:textId="4360BEB5" w:rsidR="00472C56" w:rsidRPr="0068662C" w:rsidRDefault="0068662C" w:rsidP="002F6150">
      <w:pPr>
        <w:pStyle w:val="ListParagraph"/>
        <w:spacing w:before="240" w:after="120" w:line="240" w:lineRule="auto"/>
        <w:ind w:left="851" w:hanging="851"/>
        <w:contextualSpacing w:val="0"/>
        <w:rPr>
          <w:rFonts w:ascii="Arial" w:hAnsi="Arial" w:cs="Arial"/>
          <w:lang w:eastAsia="en-GB"/>
        </w:rPr>
      </w:pPr>
      <w:r w:rsidRPr="00CD72AB">
        <w:rPr>
          <w:rFonts w:ascii="Arial" w:hAnsi="Arial" w:cs="Arial"/>
          <w:lang w:eastAsia="en-GB"/>
        </w:rPr>
        <w:t>A1</w:t>
      </w:r>
      <w:r w:rsidRPr="00CD72AB">
        <w:rPr>
          <w:rFonts w:ascii="Arial" w:hAnsi="Arial" w:cs="Arial"/>
          <w:lang w:eastAsia="en-GB"/>
        </w:rPr>
        <w:tab/>
      </w:r>
      <w:r w:rsidR="00472C56" w:rsidRPr="0068662C">
        <w:rPr>
          <w:rFonts w:ascii="Arial" w:hAnsi="Arial" w:cs="Arial"/>
        </w:rPr>
        <w:t>Proportionate Documentation</w:t>
      </w:r>
      <w:r>
        <w:rPr>
          <w:rFonts w:ascii="Arial" w:hAnsi="Arial" w:cs="Arial"/>
        </w:rPr>
        <w:t>.</w:t>
      </w:r>
    </w:p>
    <w:p w14:paraId="6587B91B" w14:textId="79D7DE8C" w:rsidR="00472C56" w:rsidRPr="0068662C" w:rsidRDefault="00472C56" w:rsidP="0068662C">
      <w:pPr>
        <w:spacing w:before="120" w:after="120"/>
        <w:ind w:left="851"/>
        <w:rPr>
          <w:rFonts w:ascii="Arial" w:hAnsi="Arial" w:cs="Arial"/>
          <w:sz w:val="22"/>
          <w:szCs w:val="22"/>
        </w:rPr>
      </w:pPr>
      <w:r w:rsidRPr="0068662C">
        <w:rPr>
          <w:rFonts w:ascii="Arial" w:hAnsi="Arial" w:cs="Arial"/>
          <w:sz w:val="22"/>
          <w:szCs w:val="22"/>
        </w:rPr>
        <w:t>The depth of the ALAR</w:t>
      </w:r>
      <w:r w:rsidR="002A3ED8" w:rsidRPr="0068662C">
        <w:rPr>
          <w:rFonts w:ascii="Arial" w:hAnsi="Arial" w:cs="Arial"/>
          <w:sz w:val="22"/>
          <w:szCs w:val="22"/>
        </w:rPr>
        <w:t>P a</w:t>
      </w:r>
      <w:r w:rsidRPr="0068662C">
        <w:rPr>
          <w:rFonts w:ascii="Arial" w:hAnsi="Arial" w:cs="Arial"/>
          <w:sz w:val="22"/>
          <w:szCs w:val="22"/>
        </w:rPr>
        <w:t xml:space="preserve">rguments, and therefore the way in which these arguments are presented, </w:t>
      </w:r>
      <w:r w:rsidR="004D7282" w:rsidRPr="0068662C">
        <w:rPr>
          <w:rFonts w:ascii="Arial" w:hAnsi="Arial" w:cs="Arial"/>
          <w:sz w:val="22"/>
          <w:szCs w:val="22"/>
        </w:rPr>
        <w:t>should</w:t>
      </w:r>
      <w:r w:rsidRPr="0068662C">
        <w:rPr>
          <w:rFonts w:ascii="Arial" w:hAnsi="Arial" w:cs="Arial"/>
          <w:sz w:val="22"/>
          <w:szCs w:val="22"/>
        </w:rPr>
        <w:t xml:space="preserve"> be proportional to the hazards, risks, and complexity of the </w:t>
      </w:r>
      <w:r w:rsidR="00EF0753" w:rsidRPr="0068662C">
        <w:rPr>
          <w:rFonts w:ascii="Arial" w:hAnsi="Arial" w:cs="Arial"/>
          <w:sz w:val="22"/>
          <w:szCs w:val="22"/>
        </w:rPr>
        <w:t>Facility</w:t>
      </w:r>
      <w:r w:rsidRPr="0068662C">
        <w:rPr>
          <w:rFonts w:ascii="Arial" w:hAnsi="Arial" w:cs="Arial"/>
          <w:sz w:val="22"/>
          <w:szCs w:val="22"/>
        </w:rPr>
        <w:t>, systems, processes or equipment under consideration</w:t>
      </w:r>
      <w:r w:rsidR="0068662C">
        <w:rPr>
          <w:rFonts w:ascii="Arial" w:hAnsi="Arial" w:cs="Arial"/>
          <w:sz w:val="22"/>
          <w:szCs w:val="22"/>
        </w:rPr>
        <w:t>.</w:t>
      </w:r>
    </w:p>
    <w:p w14:paraId="22D5291C" w14:textId="37B3249F" w:rsidR="00472C56" w:rsidRPr="009A70EE" w:rsidRDefault="00472C56" w:rsidP="0068662C">
      <w:pPr>
        <w:spacing w:before="120" w:after="120"/>
        <w:ind w:left="851"/>
        <w:rPr>
          <w:rFonts w:ascii="Arial" w:hAnsi="Arial" w:cs="Arial"/>
          <w:color w:val="000000" w:themeColor="text1"/>
          <w:sz w:val="22"/>
          <w:szCs w:val="22"/>
        </w:rPr>
      </w:pPr>
      <w:r w:rsidRPr="0068662C">
        <w:rPr>
          <w:rFonts w:ascii="Arial" w:hAnsi="Arial" w:cs="Arial"/>
          <w:sz w:val="22"/>
          <w:szCs w:val="22"/>
        </w:rPr>
        <w:t>The depth of the argument will also be dependent on the lifecycle sta</w:t>
      </w:r>
      <w:r w:rsidR="0068662C">
        <w:rPr>
          <w:rFonts w:ascii="Arial" w:hAnsi="Arial" w:cs="Arial"/>
          <w:sz w:val="22"/>
          <w:szCs w:val="22"/>
        </w:rPr>
        <w:t>g</w:t>
      </w:r>
      <w:r w:rsidRPr="0068662C">
        <w:rPr>
          <w:rFonts w:ascii="Arial" w:hAnsi="Arial" w:cs="Arial"/>
          <w:sz w:val="22"/>
          <w:szCs w:val="22"/>
        </w:rPr>
        <w:t xml:space="preserve">e, e.g. risks may be less well understood at the early stages of </w:t>
      </w:r>
      <w:r w:rsidR="0068662C">
        <w:rPr>
          <w:rFonts w:ascii="Arial" w:hAnsi="Arial" w:cs="Arial"/>
          <w:sz w:val="22"/>
          <w:szCs w:val="22"/>
        </w:rPr>
        <w:t xml:space="preserve">a </w:t>
      </w:r>
      <w:r w:rsidRPr="0068662C">
        <w:rPr>
          <w:rFonts w:ascii="Arial" w:hAnsi="Arial" w:cs="Arial"/>
          <w:sz w:val="22"/>
          <w:szCs w:val="22"/>
        </w:rPr>
        <w:t>new-build project; risk will change throughout a decommissioning project.  The following guidance should therefore be applied proportionately bearing in</w:t>
      </w:r>
      <w:r w:rsidR="0068662C">
        <w:rPr>
          <w:rFonts w:ascii="Arial" w:hAnsi="Arial" w:cs="Arial"/>
          <w:sz w:val="22"/>
          <w:szCs w:val="22"/>
        </w:rPr>
        <w:t>-</w:t>
      </w:r>
      <w:r w:rsidRPr="0068662C">
        <w:rPr>
          <w:rFonts w:ascii="Arial" w:hAnsi="Arial" w:cs="Arial"/>
          <w:sz w:val="22"/>
          <w:szCs w:val="22"/>
        </w:rPr>
        <w:t xml:space="preserve">mind the additional guidance in </w:t>
      </w:r>
      <w:r w:rsidR="008D648D" w:rsidRPr="0068662C">
        <w:rPr>
          <w:rFonts w:ascii="Arial" w:hAnsi="Arial" w:cs="Arial"/>
          <w:sz w:val="22"/>
          <w:szCs w:val="22"/>
        </w:rPr>
        <w:t xml:space="preserve">the SCF P-SHAPED safety case presentation </w:t>
      </w:r>
      <w:r w:rsidR="008D648D" w:rsidRPr="009A70EE">
        <w:rPr>
          <w:rFonts w:ascii="Arial" w:hAnsi="Arial" w:cs="Arial"/>
          <w:color w:val="000000" w:themeColor="text1"/>
          <w:sz w:val="22"/>
          <w:szCs w:val="22"/>
        </w:rPr>
        <w:t xml:space="preserve">guide </w:t>
      </w:r>
      <w:r w:rsidR="0068662C" w:rsidRPr="009A70EE">
        <w:rPr>
          <w:rFonts w:ascii="Arial" w:hAnsi="Arial" w:cs="Arial"/>
          <w:color w:val="000000" w:themeColor="text1"/>
          <w:sz w:val="22"/>
          <w:szCs w:val="22"/>
        </w:rPr>
        <w:t>[</w:t>
      </w:r>
      <w:r w:rsidR="008D648D" w:rsidRPr="009A70EE">
        <w:rPr>
          <w:rFonts w:ascii="Arial" w:hAnsi="Arial" w:cs="Arial"/>
          <w:color w:val="000000" w:themeColor="text1"/>
          <w:sz w:val="22"/>
          <w:szCs w:val="22"/>
        </w:rPr>
        <w:t>Ref</w:t>
      </w:r>
      <w:r w:rsidR="0068662C" w:rsidRPr="009A70EE">
        <w:rPr>
          <w:rFonts w:ascii="Arial" w:hAnsi="Arial" w:cs="Arial"/>
          <w:color w:val="000000" w:themeColor="text1"/>
          <w:sz w:val="22"/>
          <w:szCs w:val="22"/>
        </w:rPr>
        <w:t xml:space="preserve">. </w:t>
      </w:r>
      <w:r w:rsidR="009A70EE" w:rsidRPr="009A70EE">
        <w:rPr>
          <w:rFonts w:ascii="Arial" w:hAnsi="Arial" w:cs="Arial"/>
          <w:color w:val="000000" w:themeColor="text1"/>
          <w:sz w:val="22"/>
          <w:szCs w:val="22"/>
        </w:rPr>
        <w:fldChar w:fldCharType="begin"/>
      </w:r>
      <w:r w:rsidR="009A70EE" w:rsidRPr="009A70EE">
        <w:rPr>
          <w:rFonts w:ascii="Arial" w:hAnsi="Arial" w:cs="Arial"/>
          <w:color w:val="000000" w:themeColor="text1"/>
          <w:sz w:val="22"/>
          <w:szCs w:val="22"/>
        </w:rPr>
        <w:instrText xml:space="preserve"> REF _Ref13129419 \r \h </w:instrText>
      </w:r>
      <w:r w:rsidR="009A70EE" w:rsidRPr="009A70EE">
        <w:rPr>
          <w:rFonts w:ascii="Arial" w:hAnsi="Arial" w:cs="Arial"/>
          <w:color w:val="000000" w:themeColor="text1"/>
          <w:sz w:val="22"/>
          <w:szCs w:val="22"/>
        </w:rPr>
      </w:r>
      <w:r w:rsidR="009A70EE" w:rsidRPr="009A70EE">
        <w:rPr>
          <w:rFonts w:ascii="Arial" w:hAnsi="Arial" w:cs="Arial"/>
          <w:color w:val="000000" w:themeColor="text1"/>
          <w:sz w:val="22"/>
          <w:szCs w:val="22"/>
        </w:rPr>
        <w:fldChar w:fldCharType="separate"/>
      </w:r>
      <w:r w:rsidR="00A308D3">
        <w:rPr>
          <w:rFonts w:ascii="Arial" w:hAnsi="Arial" w:cs="Arial"/>
          <w:color w:val="000000" w:themeColor="text1"/>
          <w:sz w:val="22"/>
          <w:szCs w:val="22"/>
        </w:rPr>
        <w:t>7</w:t>
      </w:r>
      <w:r w:rsidR="009A70EE" w:rsidRPr="009A70EE">
        <w:rPr>
          <w:rFonts w:ascii="Arial" w:hAnsi="Arial" w:cs="Arial"/>
          <w:color w:val="000000" w:themeColor="text1"/>
          <w:sz w:val="22"/>
          <w:szCs w:val="22"/>
        </w:rPr>
        <w:fldChar w:fldCharType="end"/>
      </w:r>
      <w:r w:rsidR="0068662C" w:rsidRPr="009A70EE">
        <w:rPr>
          <w:rFonts w:ascii="Arial" w:hAnsi="Arial" w:cs="Arial"/>
          <w:color w:val="000000" w:themeColor="text1"/>
          <w:sz w:val="22"/>
          <w:szCs w:val="22"/>
        </w:rPr>
        <w:t>]</w:t>
      </w:r>
      <w:r w:rsidR="00630052" w:rsidRPr="009A70EE">
        <w:rPr>
          <w:rFonts w:ascii="Arial" w:hAnsi="Arial" w:cs="Arial"/>
          <w:color w:val="000000" w:themeColor="text1"/>
          <w:sz w:val="22"/>
          <w:szCs w:val="22"/>
        </w:rPr>
        <w:t>.</w:t>
      </w:r>
    </w:p>
    <w:p w14:paraId="6696EB04" w14:textId="70160EBD" w:rsidR="00630052" w:rsidRPr="0068662C" w:rsidRDefault="00630052" w:rsidP="0068662C">
      <w:pPr>
        <w:spacing w:before="120" w:after="120"/>
        <w:ind w:left="851"/>
        <w:rPr>
          <w:rFonts w:ascii="Arial" w:hAnsi="Arial" w:cs="Arial"/>
          <w:sz w:val="22"/>
          <w:szCs w:val="22"/>
        </w:rPr>
      </w:pPr>
      <w:r w:rsidRPr="0068662C">
        <w:rPr>
          <w:rFonts w:ascii="Arial" w:hAnsi="Arial" w:cs="Arial"/>
          <w:sz w:val="22"/>
          <w:szCs w:val="22"/>
        </w:rPr>
        <w:t>In many cases</w:t>
      </w:r>
      <w:r w:rsidR="0068662C">
        <w:rPr>
          <w:rFonts w:ascii="Arial" w:hAnsi="Arial" w:cs="Arial"/>
          <w:sz w:val="22"/>
          <w:szCs w:val="22"/>
        </w:rPr>
        <w:t>,</w:t>
      </w:r>
      <w:r w:rsidRPr="0068662C">
        <w:rPr>
          <w:rFonts w:ascii="Arial" w:hAnsi="Arial" w:cs="Arial"/>
          <w:sz w:val="22"/>
          <w:szCs w:val="22"/>
        </w:rPr>
        <w:t xml:space="preserve"> the safety case is the ALARP justification document.</w:t>
      </w:r>
    </w:p>
    <w:p w14:paraId="46C2DC1C" w14:textId="537498BE" w:rsidR="00472C56" w:rsidRPr="0068662C" w:rsidRDefault="0068662C" w:rsidP="002F6150">
      <w:pPr>
        <w:pStyle w:val="ListParagraph"/>
        <w:spacing w:before="240" w:after="120" w:line="240" w:lineRule="auto"/>
        <w:ind w:left="851" w:hanging="851"/>
        <w:contextualSpacing w:val="0"/>
        <w:rPr>
          <w:rFonts w:ascii="Arial" w:hAnsi="Arial" w:cs="Arial"/>
          <w:lang w:eastAsia="en-GB"/>
        </w:rPr>
      </w:pPr>
      <w:r>
        <w:rPr>
          <w:rFonts w:ascii="Arial" w:hAnsi="Arial" w:cs="Arial"/>
          <w:lang w:eastAsia="en-GB"/>
        </w:rPr>
        <w:t>A2</w:t>
      </w:r>
      <w:r>
        <w:rPr>
          <w:rFonts w:ascii="Arial" w:hAnsi="Arial" w:cs="Arial"/>
          <w:lang w:eastAsia="en-GB"/>
        </w:rPr>
        <w:tab/>
      </w:r>
      <w:r w:rsidR="00472C56" w:rsidRPr="0068662C">
        <w:rPr>
          <w:rFonts w:ascii="Arial" w:hAnsi="Arial" w:cs="Arial"/>
          <w:lang w:eastAsia="en-GB"/>
        </w:rPr>
        <w:t xml:space="preserve">Justification </w:t>
      </w:r>
      <w:r w:rsidR="00AA70A4" w:rsidRPr="0068662C">
        <w:rPr>
          <w:rFonts w:ascii="Arial" w:hAnsi="Arial" w:cs="Arial"/>
          <w:lang w:eastAsia="en-GB"/>
        </w:rPr>
        <w:t>Documentation</w:t>
      </w:r>
      <w:r>
        <w:rPr>
          <w:rFonts w:ascii="Arial" w:hAnsi="Arial" w:cs="Arial"/>
          <w:lang w:eastAsia="en-GB"/>
        </w:rPr>
        <w:t>.</w:t>
      </w:r>
    </w:p>
    <w:p w14:paraId="3C82E7FA" w14:textId="2CB40090" w:rsidR="009A6FC1" w:rsidRPr="007B40C3" w:rsidRDefault="009A6FC1" w:rsidP="007B40C3">
      <w:pPr>
        <w:spacing w:before="120" w:after="120"/>
        <w:ind w:left="851"/>
        <w:rPr>
          <w:rFonts w:ascii="Arial" w:hAnsi="Arial" w:cs="Arial"/>
          <w:sz w:val="22"/>
          <w:szCs w:val="22"/>
        </w:rPr>
      </w:pPr>
      <w:r w:rsidRPr="007B40C3">
        <w:rPr>
          <w:rFonts w:ascii="Arial" w:hAnsi="Arial" w:cs="Arial"/>
          <w:sz w:val="22"/>
          <w:szCs w:val="22"/>
        </w:rPr>
        <w:t>The scope of the ALARP justification document should cover the entirety of the activities</w:t>
      </w:r>
      <w:r w:rsidR="007B40C3">
        <w:rPr>
          <w:rFonts w:ascii="Arial" w:hAnsi="Arial" w:cs="Arial"/>
          <w:sz w:val="22"/>
          <w:szCs w:val="22"/>
        </w:rPr>
        <w:t>,</w:t>
      </w:r>
      <w:r w:rsidRPr="007B40C3">
        <w:rPr>
          <w:rFonts w:ascii="Arial" w:hAnsi="Arial" w:cs="Arial"/>
          <w:sz w:val="22"/>
          <w:szCs w:val="22"/>
        </w:rPr>
        <w:t xml:space="preserve"> or projects</w:t>
      </w:r>
      <w:r w:rsidR="007B40C3">
        <w:rPr>
          <w:rFonts w:ascii="Arial" w:hAnsi="Arial" w:cs="Arial"/>
          <w:sz w:val="22"/>
          <w:szCs w:val="22"/>
        </w:rPr>
        <w:t>,</w:t>
      </w:r>
      <w:r w:rsidRPr="007B40C3">
        <w:rPr>
          <w:rFonts w:ascii="Arial" w:hAnsi="Arial" w:cs="Arial"/>
          <w:sz w:val="22"/>
          <w:szCs w:val="22"/>
        </w:rPr>
        <w:t xml:space="preserve"> to be justified by the overall safety case</w:t>
      </w:r>
      <w:r w:rsidR="007B40C3">
        <w:rPr>
          <w:rFonts w:ascii="Arial" w:hAnsi="Arial" w:cs="Arial"/>
          <w:sz w:val="22"/>
          <w:szCs w:val="22"/>
        </w:rPr>
        <w:t xml:space="preserve">, or </w:t>
      </w:r>
      <w:r w:rsidRPr="007B40C3">
        <w:rPr>
          <w:rFonts w:ascii="Arial" w:hAnsi="Arial" w:cs="Arial"/>
          <w:sz w:val="22"/>
          <w:szCs w:val="22"/>
        </w:rPr>
        <w:t>modification, being careful to specifically identify the physical, and time related boundaries for the justification.</w:t>
      </w:r>
    </w:p>
    <w:p w14:paraId="050A3871" w14:textId="077A698C" w:rsidR="009A6FC1" w:rsidRPr="007B40C3" w:rsidRDefault="009A6FC1" w:rsidP="007B40C3">
      <w:pPr>
        <w:spacing w:before="120" w:after="120"/>
        <w:ind w:left="851"/>
        <w:rPr>
          <w:rFonts w:ascii="Arial" w:hAnsi="Arial" w:cs="Arial"/>
          <w:sz w:val="22"/>
          <w:szCs w:val="22"/>
        </w:rPr>
      </w:pPr>
      <w:r w:rsidRPr="007B40C3">
        <w:rPr>
          <w:rFonts w:ascii="Arial" w:hAnsi="Arial" w:cs="Arial"/>
          <w:sz w:val="22"/>
          <w:szCs w:val="22"/>
        </w:rPr>
        <w:t>The key decisions and their justifications shall be recorded with suitable and sufficient information in order to clearly demonstrate that risks are ALARP and (where appropriate) “BAT” ha</w:t>
      </w:r>
      <w:r w:rsidR="007B40C3">
        <w:rPr>
          <w:rFonts w:ascii="Arial" w:hAnsi="Arial" w:cs="Arial"/>
          <w:sz w:val="22"/>
          <w:szCs w:val="22"/>
        </w:rPr>
        <w:t>s</w:t>
      </w:r>
      <w:r w:rsidRPr="007B40C3">
        <w:rPr>
          <w:rFonts w:ascii="Arial" w:hAnsi="Arial" w:cs="Arial"/>
          <w:sz w:val="22"/>
          <w:szCs w:val="22"/>
        </w:rPr>
        <w:t xml:space="preserve"> been utilised and implemented.</w:t>
      </w:r>
    </w:p>
    <w:p w14:paraId="7423F9A0" w14:textId="10FC6146"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 xml:space="preserve">The ALARP justification document should </w:t>
      </w:r>
      <w:r w:rsidR="009A6FC1" w:rsidRPr="007B40C3">
        <w:rPr>
          <w:rFonts w:ascii="Arial" w:hAnsi="Arial" w:cs="Arial"/>
          <w:sz w:val="22"/>
          <w:szCs w:val="22"/>
        </w:rPr>
        <w:t>explain</w:t>
      </w:r>
      <w:r w:rsidR="007B40C3">
        <w:rPr>
          <w:rFonts w:ascii="Arial" w:hAnsi="Arial" w:cs="Arial"/>
          <w:sz w:val="22"/>
          <w:szCs w:val="22"/>
        </w:rPr>
        <w:t>,</w:t>
      </w:r>
      <w:r w:rsidRPr="007B40C3">
        <w:rPr>
          <w:rFonts w:ascii="Arial" w:hAnsi="Arial" w:cs="Arial"/>
          <w:sz w:val="22"/>
          <w:szCs w:val="22"/>
        </w:rPr>
        <w:t xml:space="preserve"> in simple terms</w:t>
      </w:r>
      <w:r w:rsidR="007B40C3">
        <w:rPr>
          <w:rFonts w:ascii="Arial" w:hAnsi="Arial" w:cs="Arial"/>
          <w:sz w:val="22"/>
          <w:szCs w:val="22"/>
        </w:rPr>
        <w:t>,</w:t>
      </w:r>
      <w:r w:rsidRPr="007B40C3">
        <w:rPr>
          <w:rFonts w:ascii="Arial" w:hAnsi="Arial" w:cs="Arial"/>
          <w:sz w:val="22"/>
          <w:szCs w:val="22"/>
        </w:rPr>
        <w:t xml:space="preserve"> the claims being made, the arguments that support these claims, and </w:t>
      </w:r>
      <w:r w:rsidR="007B40C3">
        <w:rPr>
          <w:rFonts w:ascii="Arial" w:hAnsi="Arial" w:cs="Arial"/>
          <w:sz w:val="22"/>
          <w:szCs w:val="22"/>
        </w:rPr>
        <w:t xml:space="preserve">it should </w:t>
      </w:r>
      <w:r w:rsidRPr="007B40C3">
        <w:rPr>
          <w:rFonts w:ascii="Arial" w:hAnsi="Arial" w:cs="Arial"/>
          <w:sz w:val="22"/>
          <w:szCs w:val="22"/>
        </w:rPr>
        <w:t>make reference to the evidence in subsidiary documents that supports the validity of the arguments</w:t>
      </w:r>
      <w:r w:rsidR="00AB1D03" w:rsidRPr="007B40C3">
        <w:rPr>
          <w:rFonts w:ascii="Arial" w:hAnsi="Arial" w:cs="Arial"/>
          <w:sz w:val="22"/>
          <w:szCs w:val="22"/>
        </w:rPr>
        <w:t>.</w:t>
      </w:r>
    </w:p>
    <w:p w14:paraId="232C6045" w14:textId="5384E217"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 xml:space="preserve">The ALARP argument should summarise the risk reduction measures that have been applied throughout the safety assessment process in order to demonstrate that the risks are tolerable and “ALARP” and that (where appropriate) “BAT” has been applied.  </w:t>
      </w:r>
      <w:r w:rsidR="00630052" w:rsidRPr="007B40C3">
        <w:rPr>
          <w:rFonts w:ascii="Arial" w:hAnsi="Arial" w:cs="Arial"/>
          <w:sz w:val="22"/>
          <w:szCs w:val="22"/>
        </w:rPr>
        <w:t>Depending on the lifecycle phase (and hence the ALARP justification focus) t</w:t>
      </w:r>
      <w:r w:rsidRPr="007B40C3">
        <w:rPr>
          <w:rFonts w:ascii="Arial" w:hAnsi="Arial" w:cs="Arial"/>
          <w:sz w:val="22"/>
          <w:szCs w:val="22"/>
        </w:rPr>
        <w:t xml:space="preserve">his should summarise how the design has been informed by the safety assessment process and developed to eliminate, or where this is not practicable, </w:t>
      </w:r>
      <w:r w:rsidR="007B40C3">
        <w:rPr>
          <w:rFonts w:ascii="Arial" w:hAnsi="Arial" w:cs="Arial"/>
          <w:sz w:val="22"/>
          <w:szCs w:val="22"/>
        </w:rPr>
        <w:t xml:space="preserve">to </w:t>
      </w:r>
      <w:r w:rsidRPr="007B40C3">
        <w:rPr>
          <w:rFonts w:ascii="Arial" w:hAnsi="Arial" w:cs="Arial"/>
          <w:sz w:val="22"/>
          <w:szCs w:val="22"/>
        </w:rPr>
        <w:t>reduce risks so far as is reasonably practicable.</w:t>
      </w:r>
    </w:p>
    <w:p w14:paraId="7875F554" w14:textId="64A4F7C2" w:rsidR="007706CD"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 xml:space="preserve">Confirmation should be provided that the safest reasonably practicable option has been selected for each activity and associated facility/equipment, which is not grossly disproportionate in terms of cost, time and trouble.  A balanced view of the positive and negative aspects of the ALARP solutions should be provided, along with the challenges and </w:t>
      </w:r>
      <w:r w:rsidR="007B40C3">
        <w:rPr>
          <w:rFonts w:ascii="Arial" w:hAnsi="Arial" w:cs="Arial"/>
          <w:sz w:val="22"/>
          <w:szCs w:val="22"/>
        </w:rPr>
        <w:t xml:space="preserve">the </w:t>
      </w:r>
      <w:r w:rsidRPr="007B40C3">
        <w:rPr>
          <w:rFonts w:ascii="Arial" w:hAnsi="Arial" w:cs="Arial"/>
          <w:sz w:val="22"/>
          <w:szCs w:val="22"/>
        </w:rPr>
        <w:t>solutions.</w:t>
      </w:r>
    </w:p>
    <w:p w14:paraId="6051958B" w14:textId="59B3C8B3" w:rsidR="00710BD7" w:rsidRPr="007B40C3" w:rsidRDefault="00E36BFD" w:rsidP="007B40C3">
      <w:pPr>
        <w:spacing w:before="120" w:after="120"/>
        <w:ind w:left="851"/>
        <w:rPr>
          <w:rFonts w:ascii="Arial" w:hAnsi="Arial" w:cs="Arial"/>
          <w:sz w:val="22"/>
          <w:szCs w:val="22"/>
        </w:rPr>
      </w:pPr>
      <w:r w:rsidRPr="007B40C3">
        <w:rPr>
          <w:rFonts w:ascii="Arial" w:hAnsi="Arial" w:cs="Arial"/>
          <w:sz w:val="22"/>
          <w:szCs w:val="22"/>
        </w:rPr>
        <w:t xml:space="preserve">Adherence to </w:t>
      </w:r>
      <w:r w:rsidR="007706CD" w:rsidRPr="007B40C3">
        <w:rPr>
          <w:rFonts w:ascii="Arial" w:hAnsi="Arial" w:cs="Arial"/>
          <w:sz w:val="22"/>
          <w:szCs w:val="22"/>
        </w:rPr>
        <w:t xml:space="preserve">relevant </w:t>
      </w:r>
      <w:r w:rsidRPr="007B40C3">
        <w:rPr>
          <w:rFonts w:ascii="Arial" w:hAnsi="Arial" w:cs="Arial"/>
          <w:sz w:val="22"/>
          <w:szCs w:val="22"/>
        </w:rPr>
        <w:t>good practice</w:t>
      </w:r>
      <w:r w:rsidR="007B40C3">
        <w:rPr>
          <w:rFonts w:ascii="Arial" w:hAnsi="Arial" w:cs="Arial"/>
          <w:sz w:val="22"/>
          <w:szCs w:val="22"/>
        </w:rPr>
        <w:t>,</w:t>
      </w:r>
      <w:r w:rsidRPr="007B40C3">
        <w:rPr>
          <w:rFonts w:ascii="Arial" w:hAnsi="Arial" w:cs="Arial"/>
          <w:sz w:val="22"/>
          <w:szCs w:val="22"/>
        </w:rPr>
        <w:t xml:space="preserve"> and the use of sound </w:t>
      </w:r>
      <w:r w:rsidR="007706CD" w:rsidRPr="007B40C3">
        <w:rPr>
          <w:rFonts w:ascii="Arial" w:hAnsi="Arial" w:cs="Arial"/>
          <w:sz w:val="22"/>
          <w:szCs w:val="22"/>
        </w:rPr>
        <w:t xml:space="preserve">engineering </w:t>
      </w:r>
      <w:r w:rsidRPr="007B40C3">
        <w:rPr>
          <w:rFonts w:ascii="Arial" w:hAnsi="Arial" w:cs="Arial"/>
          <w:sz w:val="22"/>
          <w:szCs w:val="22"/>
        </w:rPr>
        <w:t>judgement</w:t>
      </w:r>
      <w:r w:rsidR="007B40C3">
        <w:rPr>
          <w:rFonts w:ascii="Arial" w:hAnsi="Arial" w:cs="Arial"/>
          <w:sz w:val="22"/>
          <w:szCs w:val="22"/>
        </w:rPr>
        <w:t>,</w:t>
      </w:r>
      <w:r w:rsidRPr="007B40C3">
        <w:rPr>
          <w:rFonts w:ascii="Arial" w:hAnsi="Arial" w:cs="Arial"/>
          <w:sz w:val="22"/>
          <w:szCs w:val="22"/>
        </w:rPr>
        <w:t xml:space="preserve"> will form the basis of a robust ALARP justification. </w:t>
      </w:r>
      <w:r w:rsidR="007B40C3">
        <w:rPr>
          <w:rFonts w:ascii="Arial" w:hAnsi="Arial" w:cs="Arial"/>
          <w:sz w:val="22"/>
          <w:szCs w:val="22"/>
        </w:rPr>
        <w:t xml:space="preserve"> </w:t>
      </w:r>
      <w:r w:rsidRPr="007B40C3">
        <w:rPr>
          <w:rFonts w:ascii="Arial" w:hAnsi="Arial" w:cs="Arial"/>
          <w:sz w:val="22"/>
          <w:szCs w:val="22"/>
        </w:rPr>
        <w:t xml:space="preserve">Where necessary this can be supported by a number of tools and techniques such as Cost Benefit Analysis, </w:t>
      </w:r>
      <w:r w:rsidR="007706CD" w:rsidRPr="007B40C3">
        <w:rPr>
          <w:rFonts w:ascii="Arial" w:hAnsi="Arial" w:cs="Arial"/>
          <w:sz w:val="22"/>
          <w:szCs w:val="22"/>
        </w:rPr>
        <w:t xml:space="preserve">Multi Attribute Decision Analysis, </w:t>
      </w:r>
      <w:r w:rsidRPr="007B40C3">
        <w:rPr>
          <w:rFonts w:ascii="Arial" w:hAnsi="Arial" w:cs="Arial"/>
          <w:sz w:val="22"/>
          <w:szCs w:val="22"/>
        </w:rPr>
        <w:t>Probabilistic Safety Assessment</w:t>
      </w:r>
      <w:r w:rsidR="007706CD" w:rsidRPr="007B40C3">
        <w:rPr>
          <w:rFonts w:ascii="Arial" w:hAnsi="Arial" w:cs="Arial"/>
          <w:sz w:val="22"/>
          <w:szCs w:val="22"/>
        </w:rPr>
        <w:t>, and Design Basis Accident Analysis.</w:t>
      </w:r>
    </w:p>
    <w:p w14:paraId="34E2E36B" w14:textId="4C3A2B5B"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The discussion of ALARP within the safety justification should be sufficiently thorough to demonstrate that a logical, systematic and comprehensive approach has been adopted</w:t>
      </w:r>
      <w:r w:rsidR="007B40C3">
        <w:rPr>
          <w:rFonts w:ascii="Arial" w:hAnsi="Arial" w:cs="Arial"/>
          <w:sz w:val="22"/>
          <w:szCs w:val="22"/>
        </w:rPr>
        <w:t xml:space="preserve">; </w:t>
      </w:r>
      <w:r w:rsidRPr="007B40C3">
        <w:rPr>
          <w:rFonts w:ascii="Arial" w:hAnsi="Arial" w:cs="Arial"/>
          <w:sz w:val="22"/>
          <w:szCs w:val="22"/>
        </w:rPr>
        <w:t>to ensure that the judgements made</w:t>
      </w:r>
      <w:r w:rsidR="007B40C3">
        <w:rPr>
          <w:rFonts w:ascii="Arial" w:hAnsi="Arial" w:cs="Arial"/>
          <w:sz w:val="22"/>
          <w:szCs w:val="22"/>
        </w:rPr>
        <w:t>,</w:t>
      </w:r>
      <w:r w:rsidRPr="007B40C3">
        <w:rPr>
          <w:rFonts w:ascii="Arial" w:hAnsi="Arial" w:cs="Arial"/>
          <w:sz w:val="22"/>
          <w:szCs w:val="22"/>
        </w:rPr>
        <w:t xml:space="preserve"> and </w:t>
      </w:r>
      <w:r w:rsidR="007B40C3">
        <w:rPr>
          <w:rFonts w:ascii="Arial" w:hAnsi="Arial" w:cs="Arial"/>
          <w:sz w:val="22"/>
          <w:szCs w:val="22"/>
        </w:rPr>
        <w:t xml:space="preserve">the </w:t>
      </w:r>
      <w:r w:rsidRPr="007B40C3">
        <w:rPr>
          <w:rFonts w:ascii="Arial" w:hAnsi="Arial" w:cs="Arial"/>
          <w:sz w:val="22"/>
          <w:szCs w:val="22"/>
        </w:rPr>
        <w:t>conclusions reached</w:t>
      </w:r>
      <w:r w:rsidR="007B40C3">
        <w:rPr>
          <w:rFonts w:ascii="Arial" w:hAnsi="Arial" w:cs="Arial"/>
          <w:sz w:val="22"/>
          <w:szCs w:val="22"/>
        </w:rPr>
        <w:t>,</w:t>
      </w:r>
      <w:r w:rsidRPr="007B40C3">
        <w:rPr>
          <w:rFonts w:ascii="Arial" w:hAnsi="Arial" w:cs="Arial"/>
          <w:sz w:val="22"/>
          <w:szCs w:val="22"/>
        </w:rPr>
        <w:t xml:space="preserve"> are explicit and visible.</w:t>
      </w:r>
    </w:p>
    <w:p w14:paraId="7F3B4540" w14:textId="531E2D47"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The detail of the ALARP arguments may be provided in lower tier documentation, which may focus on one</w:t>
      </w:r>
      <w:r w:rsidR="007B40C3">
        <w:rPr>
          <w:rFonts w:ascii="Arial" w:hAnsi="Arial" w:cs="Arial"/>
          <w:sz w:val="22"/>
          <w:szCs w:val="22"/>
        </w:rPr>
        <w:t>,</w:t>
      </w:r>
      <w:r w:rsidRPr="007B40C3">
        <w:rPr>
          <w:rFonts w:ascii="Arial" w:hAnsi="Arial" w:cs="Arial"/>
          <w:sz w:val="22"/>
          <w:szCs w:val="22"/>
        </w:rPr>
        <w:t xml:space="preserve"> or more</w:t>
      </w:r>
      <w:r w:rsidR="007B40C3">
        <w:rPr>
          <w:rFonts w:ascii="Arial" w:hAnsi="Arial" w:cs="Arial"/>
          <w:sz w:val="22"/>
          <w:szCs w:val="22"/>
        </w:rPr>
        <w:t>,</w:t>
      </w:r>
      <w:r w:rsidRPr="007B40C3">
        <w:rPr>
          <w:rFonts w:ascii="Arial" w:hAnsi="Arial" w:cs="Arial"/>
          <w:sz w:val="22"/>
          <w:szCs w:val="22"/>
        </w:rPr>
        <w:t xml:space="preserve"> aspects of the facility</w:t>
      </w:r>
      <w:r w:rsidR="007B40C3">
        <w:rPr>
          <w:rFonts w:ascii="Arial" w:hAnsi="Arial" w:cs="Arial"/>
          <w:sz w:val="22"/>
          <w:szCs w:val="22"/>
        </w:rPr>
        <w:t xml:space="preserve">, or </w:t>
      </w:r>
      <w:r w:rsidRPr="007B40C3">
        <w:rPr>
          <w:rFonts w:ascii="Arial" w:hAnsi="Arial" w:cs="Arial"/>
          <w:sz w:val="22"/>
          <w:szCs w:val="22"/>
        </w:rPr>
        <w:t>operation (</w:t>
      </w:r>
      <w:r w:rsidR="00293E8F" w:rsidRPr="007B40C3">
        <w:rPr>
          <w:rFonts w:ascii="Arial" w:hAnsi="Arial" w:cs="Arial"/>
          <w:sz w:val="22"/>
          <w:szCs w:val="22"/>
        </w:rPr>
        <w:t>e.g.</w:t>
      </w:r>
      <w:r w:rsidRPr="007B40C3">
        <w:rPr>
          <w:rFonts w:ascii="Arial" w:hAnsi="Arial" w:cs="Arial"/>
          <w:sz w:val="22"/>
          <w:szCs w:val="22"/>
        </w:rPr>
        <w:t xml:space="preserve"> containment system, ventilation system, glovebox).  The lower tier documentation should provide the detailed </w:t>
      </w:r>
      <w:r w:rsidRPr="007B40C3">
        <w:rPr>
          <w:rFonts w:ascii="Arial" w:hAnsi="Arial" w:cs="Arial"/>
          <w:sz w:val="22"/>
          <w:szCs w:val="22"/>
        </w:rPr>
        <w:lastRenderedPageBreak/>
        <w:t>arguments behind the information presented in the main document, and shall provide extensive references to the evidence in support of the detailed arguments.</w:t>
      </w:r>
    </w:p>
    <w:p w14:paraId="1FDCB019" w14:textId="77777777" w:rsidR="008E5C93"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When considering the principl</w:t>
      </w:r>
      <w:r w:rsidR="00293E8F" w:rsidRPr="007B40C3">
        <w:rPr>
          <w:rFonts w:ascii="Arial" w:hAnsi="Arial" w:cs="Arial"/>
          <w:sz w:val="22"/>
          <w:szCs w:val="22"/>
        </w:rPr>
        <w:t>e</w:t>
      </w:r>
      <w:r w:rsidRPr="007B40C3">
        <w:rPr>
          <w:rFonts w:ascii="Arial" w:hAnsi="Arial" w:cs="Arial"/>
          <w:sz w:val="22"/>
          <w:szCs w:val="22"/>
        </w:rPr>
        <w:t xml:space="preserve"> of ALARP, the assessment required and the argument to be presented, then the extent of the documentation should be proportionate to the requirement, just as the effort expended on demonstrating ALARP should be consistent with the risk being addressed.</w:t>
      </w:r>
    </w:p>
    <w:p w14:paraId="705C6EB2" w14:textId="77777777"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The general topics for inclusion include:</w:t>
      </w:r>
    </w:p>
    <w:p w14:paraId="250F84AC" w14:textId="3E49E54A"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Scope and boundaries of the project</w:t>
      </w:r>
      <w:r w:rsidR="007B40C3">
        <w:rPr>
          <w:rFonts w:ascii="Arial" w:hAnsi="Arial" w:cs="Arial"/>
          <w:sz w:val="22"/>
          <w:szCs w:val="22"/>
        </w:rPr>
        <w:t>, or</w:t>
      </w:r>
      <w:r w:rsidR="002D67A2" w:rsidRPr="007B40C3">
        <w:rPr>
          <w:rFonts w:ascii="Arial" w:hAnsi="Arial" w:cs="Arial"/>
          <w:sz w:val="22"/>
          <w:szCs w:val="22"/>
        </w:rPr>
        <w:t xml:space="preserve"> facility </w:t>
      </w:r>
      <w:r w:rsidRPr="007B40C3">
        <w:rPr>
          <w:rFonts w:ascii="Arial" w:hAnsi="Arial" w:cs="Arial"/>
          <w:sz w:val="22"/>
          <w:szCs w:val="22"/>
        </w:rPr>
        <w:t>and the issues being addressed</w:t>
      </w:r>
      <w:r w:rsidR="007B40C3">
        <w:rPr>
          <w:rFonts w:ascii="Arial" w:hAnsi="Arial" w:cs="Arial"/>
          <w:sz w:val="22"/>
          <w:szCs w:val="22"/>
        </w:rPr>
        <w:t>;</w:t>
      </w:r>
    </w:p>
    <w:p w14:paraId="5F618470" w14:textId="33EE1D61"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Lifecycle stage (and updates since the previous stage)</w:t>
      </w:r>
      <w:r w:rsidR="007B40C3">
        <w:rPr>
          <w:rFonts w:ascii="Arial" w:hAnsi="Arial" w:cs="Arial"/>
          <w:sz w:val="22"/>
          <w:szCs w:val="22"/>
        </w:rPr>
        <w:t>;</w:t>
      </w:r>
    </w:p>
    <w:p w14:paraId="3B22A13E" w14:textId="50E9CF61"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Identify and be clear on the hazards and levels of risk being considered</w:t>
      </w:r>
      <w:r w:rsidR="007B40C3">
        <w:rPr>
          <w:rFonts w:ascii="Arial" w:hAnsi="Arial" w:cs="Arial"/>
          <w:sz w:val="22"/>
          <w:szCs w:val="22"/>
        </w:rPr>
        <w:t>;</w:t>
      </w:r>
    </w:p>
    <w:p w14:paraId="3A909839" w14:textId="34C59E78"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Identification of the Assumptions and Constraints applied to the project</w:t>
      </w:r>
      <w:r w:rsidR="007B40C3">
        <w:rPr>
          <w:rFonts w:ascii="Arial" w:hAnsi="Arial" w:cs="Arial"/>
          <w:sz w:val="22"/>
          <w:szCs w:val="22"/>
        </w:rPr>
        <w:t>;</w:t>
      </w:r>
    </w:p>
    <w:p w14:paraId="582C8E3C" w14:textId="407E7A55"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Description of the methodologies used in the optioneering and decision-making processes, and the factors considered in assessing the options</w:t>
      </w:r>
      <w:r w:rsidR="007B40C3">
        <w:rPr>
          <w:rFonts w:ascii="Arial" w:hAnsi="Arial" w:cs="Arial"/>
          <w:sz w:val="22"/>
          <w:szCs w:val="22"/>
        </w:rPr>
        <w:t>;</w:t>
      </w:r>
    </w:p>
    <w:p w14:paraId="4059713C" w14:textId="4F27E0B3"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Justification of the selection and ranking of attributes in a multi-attribute analysis</w:t>
      </w:r>
      <w:r w:rsidR="007B40C3">
        <w:rPr>
          <w:rFonts w:ascii="Arial" w:hAnsi="Arial" w:cs="Arial"/>
          <w:sz w:val="22"/>
          <w:szCs w:val="22"/>
        </w:rPr>
        <w:t>;</w:t>
      </w:r>
    </w:p>
    <w:p w14:paraId="4259D1AE" w14:textId="47E41A5A"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Evidence that a thorough and comprehensive options identification process has been conducted (supported by evidence in lower tier documentation)</w:t>
      </w:r>
      <w:r w:rsidR="007B40C3">
        <w:rPr>
          <w:rFonts w:ascii="Arial" w:hAnsi="Arial" w:cs="Arial"/>
          <w:sz w:val="22"/>
          <w:szCs w:val="22"/>
        </w:rPr>
        <w:t>;</w:t>
      </w:r>
    </w:p>
    <w:p w14:paraId="0ACDD39C" w14:textId="14D3DB0B"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Evidence that all relevant stakeholders have had an appropriate input into the process</w:t>
      </w:r>
      <w:r w:rsidR="007B40C3">
        <w:rPr>
          <w:rFonts w:ascii="Arial" w:hAnsi="Arial" w:cs="Arial"/>
          <w:sz w:val="22"/>
          <w:szCs w:val="22"/>
        </w:rPr>
        <w:t>;</w:t>
      </w:r>
    </w:p>
    <w:p w14:paraId="153BC185" w14:textId="1E870180"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Focus on management of the more significant hazards and risks</w:t>
      </w:r>
      <w:r w:rsidR="007B40C3">
        <w:rPr>
          <w:rFonts w:ascii="Arial" w:hAnsi="Arial" w:cs="Arial"/>
          <w:sz w:val="22"/>
          <w:szCs w:val="22"/>
        </w:rPr>
        <w:t>;</w:t>
      </w:r>
    </w:p>
    <w:p w14:paraId="307BC77C" w14:textId="63A353C6" w:rsidR="00710BD7"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Summari</w:t>
      </w:r>
      <w:r w:rsidR="00630052" w:rsidRPr="007B40C3">
        <w:rPr>
          <w:rFonts w:ascii="Arial" w:hAnsi="Arial" w:cs="Arial"/>
          <w:sz w:val="22"/>
          <w:szCs w:val="22"/>
        </w:rPr>
        <w:t>s</w:t>
      </w:r>
      <w:r w:rsidRPr="007B40C3">
        <w:rPr>
          <w:rFonts w:ascii="Arial" w:hAnsi="Arial" w:cs="Arial"/>
          <w:sz w:val="22"/>
          <w:szCs w:val="22"/>
        </w:rPr>
        <w:t>e the ALARP justification decisions from the previous stages of the ALARP journey</w:t>
      </w:r>
      <w:r w:rsidR="00C93FC6" w:rsidRPr="007B40C3">
        <w:rPr>
          <w:rFonts w:ascii="Arial" w:hAnsi="Arial" w:cs="Arial"/>
          <w:sz w:val="22"/>
          <w:szCs w:val="22"/>
        </w:rPr>
        <w:t xml:space="preserve"> </w:t>
      </w:r>
      <w:r w:rsidRPr="007B40C3">
        <w:rPr>
          <w:rFonts w:ascii="Arial" w:hAnsi="Arial" w:cs="Arial"/>
          <w:sz w:val="22"/>
          <w:szCs w:val="22"/>
        </w:rPr>
        <w:t>that underpin the validity of the residual hazard to be managed at this stage</w:t>
      </w:r>
      <w:r w:rsidR="007B40C3">
        <w:rPr>
          <w:rFonts w:ascii="Arial" w:hAnsi="Arial" w:cs="Arial"/>
          <w:sz w:val="22"/>
          <w:szCs w:val="22"/>
        </w:rPr>
        <w:t>.</w:t>
      </w:r>
    </w:p>
    <w:p w14:paraId="0BD1BFA7" w14:textId="77777777" w:rsidR="007B40C3" w:rsidRPr="007B40C3" w:rsidRDefault="007B40C3" w:rsidP="007B40C3">
      <w:pPr>
        <w:ind w:left="1418"/>
        <w:rPr>
          <w:rFonts w:ascii="Arial" w:hAnsi="Arial" w:cs="Arial"/>
          <w:sz w:val="22"/>
          <w:szCs w:val="22"/>
        </w:rPr>
      </w:pPr>
    </w:p>
    <w:p w14:paraId="17A0B46B" w14:textId="77777777"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t xml:space="preserve">The factors that should be considered for inclusion </w:t>
      </w:r>
      <w:r w:rsidR="002D67A2" w:rsidRPr="007B40C3">
        <w:rPr>
          <w:rFonts w:ascii="Arial" w:hAnsi="Arial" w:cs="Arial"/>
          <w:sz w:val="22"/>
          <w:szCs w:val="22"/>
        </w:rPr>
        <w:t>in</w:t>
      </w:r>
      <w:r w:rsidRPr="007B40C3">
        <w:rPr>
          <w:rFonts w:ascii="Arial" w:hAnsi="Arial" w:cs="Arial"/>
          <w:sz w:val="22"/>
          <w:szCs w:val="22"/>
        </w:rPr>
        <w:t xml:space="preserve"> the ALARP argument are:</w:t>
      </w:r>
    </w:p>
    <w:p w14:paraId="0B363495" w14:textId="41BD768C"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 xml:space="preserve">Inclusion of hazards from both normal and </w:t>
      </w:r>
      <w:r w:rsidR="00293E8F" w:rsidRPr="007B40C3">
        <w:rPr>
          <w:rFonts w:ascii="Arial" w:hAnsi="Arial" w:cs="Arial"/>
          <w:sz w:val="22"/>
          <w:szCs w:val="22"/>
        </w:rPr>
        <w:t xml:space="preserve">fault </w:t>
      </w:r>
      <w:r w:rsidRPr="007B40C3">
        <w:rPr>
          <w:rFonts w:ascii="Arial" w:hAnsi="Arial" w:cs="Arial"/>
          <w:sz w:val="22"/>
          <w:szCs w:val="22"/>
        </w:rPr>
        <w:t>conditions</w:t>
      </w:r>
      <w:r w:rsidR="007B40C3">
        <w:rPr>
          <w:rFonts w:ascii="Arial" w:hAnsi="Arial" w:cs="Arial"/>
          <w:sz w:val="22"/>
          <w:szCs w:val="22"/>
        </w:rPr>
        <w:t>;</w:t>
      </w:r>
    </w:p>
    <w:p w14:paraId="398BE516" w14:textId="1C799F85"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Identification of Relevant Good Practice and confirmation that it is directly relevant</w:t>
      </w:r>
      <w:r w:rsidR="007B40C3">
        <w:rPr>
          <w:rFonts w:ascii="Arial" w:hAnsi="Arial" w:cs="Arial"/>
          <w:sz w:val="22"/>
          <w:szCs w:val="22"/>
        </w:rPr>
        <w:t>;</w:t>
      </w:r>
    </w:p>
    <w:p w14:paraId="46E0563B" w14:textId="00E96FD0"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The engineered features and key operational controls that are required</w:t>
      </w:r>
      <w:r w:rsidR="007B40C3">
        <w:rPr>
          <w:rFonts w:ascii="Arial" w:hAnsi="Arial" w:cs="Arial"/>
          <w:sz w:val="22"/>
          <w:szCs w:val="22"/>
        </w:rPr>
        <w:t>;</w:t>
      </w:r>
    </w:p>
    <w:p w14:paraId="2758FC16" w14:textId="16731E69"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Describe how the hierarchy of controls has been appropriately considered and highlight any significant deviations from the principles (</w:t>
      </w:r>
      <w:r w:rsidR="00472C56" w:rsidRPr="007B40C3">
        <w:rPr>
          <w:rFonts w:ascii="Arial" w:hAnsi="Arial" w:cs="Arial"/>
          <w:sz w:val="22"/>
          <w:szCs w:val="22"/>
        </w:rPr>
        <w:t>e.g.</w:t>
      </w:r>
      <w:r w:rsidRPr="007B40C3">
        <w:rPr>
          <w:rFonts w:ascii="Arial" w:hAnsi="Arial" w:cs="Arial"/>
          <w:sz w:val="22"/>
          <w:szCs w:val="22"/>
        </w:rPr>
        <w:t xml:space="preserve"> rel</w:t>
      </w:r>
      <w:r w:rsidR="00293E8F" w:rsidRPr="007B40C3">
        <w:rPr>
          <w:rFonts w:ascii="Arial" w:hAnsi="Arial" w:cs="Arial"/>
          <w:sz w:val="22"/>
          <w:szCs w:val="22"/>
        </w:rPr>
        <w:t>iance</w:t>
      </w:r>
      <w:r w:rsidRPr="007B40C3">
        <w:rPr>
          <w:rFonts w:ascii="Arial" w:hAnsi="Arial" w:cs="Arial"/>
          <w:sz w:val="22"/>
          <w:szCs w:val="22"/>
        </w:rPr>
        <w:t xml:space="preserve"> on discipline rather than engineered protection)</w:t>
      </w:r>
      <w:r w:rsidR="007B40C3">
        <w:rPr>
          <w:rFonts w:ascii="Arial" w:hAnsi="Arial" w:cs="Arial"/>
          <w:sz w:val="22"/>
          <w:szCs w:val="22"/>
        </w:rPr>
        <w:t>;</w:t>
      </w:r>
    </w:p>
    <w:p w14:paraId="1BCBABFD" w14:textId="59625D30"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Discuss the assessment against modern standards, highlight any significant deficiencies</w:t>
      </w:r>
      <w:r w:rsidR="007B40C3">
        <w:rPr>
          <w:rFonts w:ascii="Arial" w:hAnsi="Arial" w:cs="Arial"/>
          <w:sz w:val="22"/>
          <w:szCs w:val="22"/>
        </w:rPr>
        <w:t>;</w:t>
      </w:r>
    </w:p>
    <w:p w14:paraId="6F91D423" w14:textId="2D9DE4E0"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A summary discussion of the options considered to address any weaknesses in the arguments</w:t>
      </w:r>
      <w:r w:rsidR="007B40C3">
        <w:rPr>
          <w:rFonts w:ascii="Arial" w:hAnsi="Arial" w:cs="Arial"/>
          <w:sz w:val="22"/>
          <w:szCs w:val="22"/>
        </w:rPr>
        <w:t>;</w:t>
      </w:r>
    </w:p>
    <w:p w14:paraId="48842AA4" w14:textId="1D622CDC"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The results of any quantitative analysis (</w:t>
      </w:r>
      <w:r w:rsidR="00293E8F" w:rsidRPr="007B40C3">
        <w:rPr>
          <w:rFonts w:ascii="Arial" w:hAnsi="Arial" w:cs="Arial"/>
          <w:sz w:val="22"/>
          <w:szCs w:val="22"/>
        </w:rPr>
        <w:t>e.g.</w:t>
      </w:r>
      <w:r w:rsidRPr="007B40C3">
        <w:rPr>
          <w:rFonts w:ascii="Arial" w:hAnsi="Arial" w:cs="Arial"/>
          <w:sz w:val="22"/>
          <w:szCs w:val="22"/>
        </w:rPr>
        <w:t xml:space="preserve"> multi-attribute analysis) and the reasoning for the decisions that have been made (supported by evidence in lower tier documentation)</w:t>
      </w:r>
      <w:r w:rsidR="007B40C3">
        <w:rPr>
          <w:rFonts w:ascii="Arial" w:hAnsi="Arial" w:cs="Arial"/>
          <w:sz w:val="22"/>
          <w:szCs w:val="22"/>
        </w:rPr>
        <w:t>;</w:t>
      </w:r>
    </w:p>
    <w:p w14:paraId="1164AD06" w14:textId="5A5FB256"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Reasons for the selection of the final option(s), including appropriate substantiation for the decisions made</w:t>
      </w:r>
      <w:r w:rsidR="007B40C3">
        <w:rPr>
          <w:rFonts w:ascii="Arial" w:hAnsi="Arial" w:cs="Arial"/>
          <w:sz w:val="22"/>
          <w:szCs w:val="22"/>
        </w:rPr>
        <w:t>;</w:t>
      </w:r>
    </w:p>
    <w:p w14:paraId="5E4E71AE" w14:textId="2903B7A1"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Justification for rejecting options as not viable</w:t>
      </w:r>
      <w:r w:rsidR="007B40C3">
        <w:rPr>
          <w:rFonts w:ascii="Arial" w:hAnsi="Arial" w:cs="Arial"/>
          <w:sz w:val="22"/>
          <w:szCs w:val="22"/>
        </w:rPr>
        <w:t>,</w:t>
      </w:r>
      <w:r w:rsidRPr="007B40C3">
        <w:rPr>
          <w:rFonts w:ascii="Arial" w:hAnsi="Arial" w:cs="Arial"/>
          <w:sz w:val="22"/>
          <w:szCs w:val="22"/>
        </w:rPr>
        <w:t xml:space="preserve"> or </w:t>
      </w:r>
      <w:r w:rsidR="007B40C3">
        <w:rPr>
          <w:rFonts w:ascii="Arial" w:hAnsi="Arial" w:cs="Arial"/>
          <w:sz w:val="22"/>
          <w:szCs w:val="22"/>
        </w:rPr>
        <w:t xml:space="preserve">not </w:t>
      </w:r>
      <w:r w:rsidRPr="007B40C3">
        <w:rPr>
          <w:rFonts w:ascii="Arial" w:hAnsi="Arial" w:cs="Arial"/>
          <w:sz w:val="22"/>
          <w:szCs w:val="22"/>
        </w:rPr>
        <w:t>reasonably practicable</w:t>
      </w:r>
      <w:r w:rsidR="007B40C3">
        <w:rPr>
          <w:rFonts w:ascii="Arial" w:hAnsi="Arial" w:cs="Arial"/>
          <w:sz w:val="22"/>
          <w:szCs w:val="22"/>
        </w:rPr>
        <w:t>;</w:t>
      </w:r>
    </w:p>
    <w:p w14:paraId="026C0A63" w14:textId="6AD7F943"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Qualitative justification for the selection of the option, comparing benefits against sacrifice (including gross disproportion) with input from Cost Benefit</w:t>
      </w:r>
      <w:r w:rsidR="00152C03">
        <w:rPr>
          <w:rFonts w:ascii="Arial" w:hAnsi="Arial" w:cs="Arial"/>
          <w:sz w:val="22"/>
          <w:szCs w:val="22"/>
        </w:rPr>
        <w:t>,</w:t>
      </w:r>
      <w:r w:rsidRPr="007B40C3">
        <w:rPr>
          <w:rFonts w:ascii="Arial" w:hAnsi="Arial" w:cs="Arial"/>
          <w:sz w:val="22"/>
          <w:szCs w:val="22"/>
        </w:rPr>
        <w:t xml:space="preserve"> if appropriate</w:t>
      </w:r>
      <w:r w:rsidR="00152C03">
        <w:rPr>
          <w:rFonts w:ascii="Arial" w:hAnsi="Arial" w:cs="Arial"/>
          <w:sz w:val="22"/>
          <w:szCs w:val="22"/>
        </w:rPr>
        <w:t>;</w:t>
      </w:r>
    </w:p>
    <w:p w14:paraId="05D73A35" w14:textId="7A8266D0"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Justifying any divergence from the optimum attributes</w:t>
      </w:r>
      <w:r w:rsidR="00152C03">
        <w:rPr>
          <w:rFonts w:ascii="Arial" w:hAnsi="Arial" w:cs="Arial"/>
          <w:sz w:val="22"/>
          <w:szCs w:val="22"/>
        </w:rPr>
        <w:t>;</w:t>
      </w:r>
    </w:p>
    <w:p w14:paraId="2CE0A640" w14:textId="77AF33EB"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Explain why more improvements cannot be made and explain any associated cost implications and considerations</w:t>
      </w:r>
      <w:r w:rsidR="00152C03">
        <w:rPr>
          <w:rFonts w:ascii="Arial" w:hAnsi="Arial" w:cs="Arial"/>
          <w:sz w:val="22"/>
          <w:szCs w:val="22"/>
        </w:rPr>
        <w:t>;</w:t>
      </w:r>
    </w:p>
    <w:p w14:paraId="4156A90D" w14:textId="1767B00A"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 xml:space="preserve">Discuss any residual levels of risk that cannot be </w:t>
      </w:r>
      <w:r w:rsidR="002515A6" w:rsidRPr="007B40C3">
        <w:rPr>
          <w:rFonts w:ascii="Arial" w:hAnsi="Arial" w:cs="Arial"/>
          <w:sz w:val="22"/>
          <w:szCs w:val="22"/>
        </w:rPr>
        <w:t>reduced further</w:t>
      </w:r>
      <w:r w:rsidR="00152C03">
        <w:rPr>
          <w:rFonts w:ascii="Arial" w:hAnsi="Arial" w:cs="Arial"/>
          <w:sz w:val="22"/>
          <w:szCs w:val="22"/>
        </w:rPr>
        <w:t>;</w:t>
      </w:r>
    </w:p>
    <w:p w14:paraId="34A03113" w14:textId="7FD9383C" w:rsidR="00710BD7" w:rsidRPr="007B40C3"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If the Basic Safety Objective (BSO) or other relevant acceptability criteria cannot be achieved, explain why</w:t>
      </w:r>
      <w:r w:rsidR="00152C03">
        <w:rPr>
          <w:rFonts w:ascii="Arial" w:hAnsi="Arial" w:cs="Arial"/>
          <w:sz w:val="22"/>
          <w:szCs w:val="22"/>
        </w:rPr>
        <w:t>;</w:t>
      </w:r>
    </w:p>
    <w:p w14:paraId="008783DE" w14:textId="4B4F5660" w:rsidR="00710BD7" w:rsidRDefault="00710BD7" w:rsidP="007B40C3">
      <w:pPr>
        <w:numPr>
          <w:ilvl w:val="0"/>
          <w:numId w:val="42"/>
        </w:numPr>
        <w:ind w:left="1418" w:hanging="567"/>
        <w:rPr>
          <w:rFonts w:ascii="Arial" w:hAnsi="Arial" w:cs="Arial"/>
          <w:sz w:val="22"/>
          <w:szCs w:val="22"/>
        </w:rPr>
      </w:pPr>
      <w:r w:rsidRPr="007B40C3">
        <w:rPr>
          <w:rFonts w:ascii="Arial" w:hAnsi="Arial" w:cs="Arial"/>
          <w:sz w:val="22"/>
          <w:szCs w:val="22"/>
        </w:rPr>
        <w:t>Any significant margins or uncertainties should be highlighted</w:t>
      </w:r>
      <w:r w:rsidR="00C93FC6" w:rsidRPr="007B40C3">
        <w:rPr>
          <w:rFonts w:ascii="Arial" w:hAnsi="Arial" w:cs="Arial"/>
          <w:sz w:val="22"/>
          <w:szCs w:val="22"/>
        </w:rPr>
        <w:t>.</w:t>
      </w:r>
    </w:p>
    <w:p w14:paraId="3DB16F07" w14:textId="5AFD2453" w:rsidR="00152C03" w:rsidRDefault="00152C03" w:rsidP="00152C03">
      <w:pPr>
        <w:ind w:left="1418"/>
        <w:rPr>
          <w:rFonts w:ascii="Arial" w:hAnsi="Arial" w:cs="Arial"/>
          <w:sz w:val="22"/>
          <w:szCs w:val="22"/>
        </w:rPr>
      </w:pPr>
    </w:p>
    <w:p w14:paraId="3C677A9D" w14:textId="77777777" w:rsidR="00152C03" w:rsidRPr="007B40C3" w:rsidRDefault="00152C03" w:rsidP="00152C03">
      <w:pPr>
        <w:ind w:left="1418"/>
        <w:rPr>
          <w:rFonts w:ascii="Arial" w:hAnsi="Arial" w:cs="Arial"/>
          <w:sz w:val="22"/>
          <w:szCs w:val="22"/>
        </w:rPr>
      </w:pPr>
    </w:p>
    <w:p w14:paraId="69DA8695" w14:textId="77777777" w:rsidR="00710BD7" w:rsidRPr="007B40C3" w:rsidRDefault="00710BD7" w:rsidP="007B40C3">
      <w:pPr>
        <w:spacing w:before="120" w:after="120"/>
        <w:ind w:left="851"/>
        <w:rPr>
          <w:rFonts w:ascii="Arial" w:hAnsi="Arial" w:cs="Arial"/>
          <w:sz w:val="22"/>
          <w:szCs w:val="22"/>
        </w:rPr>
      </w:pPr>
      <w:r w:rsidRPr="007B40C3">
        <w:rPr>
          <w:rFonts w:ascii="Arial" w:hAnsi="Arial" w:cs="Arial"/>
          <w:sz w:val="22"/>
          <w:szCs w:val="22"/>
        </w:rPr>
        <w:lastRenderedPageBreak/>
        <w:t>In bringing the justification together, the following will need to be addressed:</w:t>
      </w:r>
    </w:p>
    <w:p w14:paraId="7F69DF0A" w14:textId="64586735"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Recommendations (programme of improvements with justified timeframes and priorities)</w:t>
      </w:r>
      <w:r w:rsidR="00152C03">
        <w:rPr>
          <w:rFonts w:ascii="Arial" w:hAnsi="Arial" w:cs="Arial"/>
          <w:sz w:val="22"/>
          <w:szCs w:val="22"/>
        </w:rPr>
        <w:t>;</w:t>
      </w:r>
    </w:p>
    <w:p w14:paraId="1B9E70EE" w14:textId="2E7C49A4"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Balance of risk from different hazard types (e</w:t>
      </w:r>
      <w:r w:rsidR="009A6FC1" w:rsidRPr="00152C03">
        <w:rPr>
          <w:rFonts w:ascii="Arial" w:hAnsi="Arial" w:cs="Arial"/>
          <w:sz w:val="22"/>
          <w:szCs w:val="22"/>
        </w:rPr>
        <w:t>.</w:t>
      </w:r>
      <w:r w:rsidRPr="00152C03">
        <w:rPr>
          <w:rFonts w:ascii="Arial" w:hAnsi="Arial" w:cs="Arial"/>
          <w:sz w:val="22"/>
          <w:szCs w:val="22"/>
        </w:rPr>
        <w:t>g. safety, environment, security)</w:t>
      </w:r>
      <w:r w:rsidR="00152C03">
        <w:rPr>
          <w:rFonts w:ascii="Arial" w:hAnsi="Arial" w:cs="Arial"/>
          <w:sz w:val="22"/>
          <w:szCs w:val="22"/>
        </w:rPr>
        <w:t>;</w:t>
      </w:r>
    </w:p>
    <w:p w14:paraId="285F1C53" w14:textId="7121EA9F"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Balance of risks to different exposure groups</w:t>
      </w:r>
      <w:r w:rsidR="00152C03">
        <w:rPr>
          <w:rFonts w:ascii="Arial" w:hAnsi="Arial" w:cs="Arial"/>
          <w:sz w:val="22"/>
          <w:szCs w:val="22"/>
        </w:rPr>
        <w:t>;</w:t>
      </w:r>
    </w:p>
    <w:p w14:paraId="63CE6907" w14:textId="3D32D1FE"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Balance of risk between normal and accident conditions</w:t>
      </w:r>
      <w:r w:rsidR="00152C03">
        <w:rPr>
          <w:rFonts w:ascii="Arial" w:hAnsi="Arial" w:cs="Arial"/>
          <w:sz w:val="22"/>
          <w:szCs w:val="22"/>
        </w:rPr>
        <w:t>;</w:t>
      </w:r>
    </w:p>
    <w:p w14:paraId="00A01953" w14:textId="61AEDD68"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Interim justification (including any interim arrangements)</w:t>
      </w:r>
      <w:r w:rsidR="00152C03">
        <w:rPr>
          <w:rFonts w:ascii="Arial" w:hAnsi="Arial" w:cs="Arial"/>
          <w:sz w:val="22"/>
          <w:szCs w:val="22"/>
        </w:rPr>
        <w:t>;</w:t>
      </w:r>
    </w:p>
    <w:p w14:paraId="18F82839" w14:textId="2D10ECAF" w:rsidR="00710BD7" w:rsidRPr="00152C03" w:rsidRDefault="00710BD7" w:rsidP="00152C03">
      <w:pPr>
        <w:numPr>
          <w:ilvl w:val="0"/>
          <w:numId w:val="42"/>
        </w:numPr>
        <w:ind w:left="1418" w:hanging="567"/>
        <w:rPr>
          <w:rFonts w:ascii="Arial" w:hAnsi="Arial" w:cs="Arial"/>
          <w:sz w:val="22"/>
          <w:szCs w:val="22"/>
        </w:rPr>
      </w:pPr>
      <w:r w:rsidRPr="00152C03">
        <w:rPr>
          <w:rFonts w:ascii="Arial" w:hAnsi="Arial" w:cs="Arial"/>
          <w:sz w:val="22"/>
          <w:szCs w:val="22"/>
        </w:rPr>
        <w:t xml:space="preserve">State the overall conclusion as to whether risk </w:t>
      </w:r>
      <w:r w:rsidR="00293E8F" w:rsidRPr="00152C03">
        <w:rPr>
          <w:rFonts w:ascii="Arial" w:hAnsi="Arial" w:cs="Arial"/>
          <w:sz w:val="22"/>
          <w:szCs w:val="22"/>
        </w:rPr>
        <w:t>is</w:t>
      </w:r>
      <w:r w:rsidR="00152C03">
        <w:rPr>
          <w:rFonts w:ascii="Arial" w:hAnsi="Arial" w:cs="Arial"/>
          <w:sz w:val="22"/>
          <w:szCs w:val="22"/>
        </w:rPr>
        <w:t xml:space="preserve"> </w:t>
      </w:r>
      <w:r w:rsidR="00C93FC6" w:rsidRPr="00152C03">
        <w:rPr>
          <w:rFonts w:ascii="Arial" w:hAnsi="Arial" w:cs="Arial"/>
          <w:sz w:val="22"/>
          <w:szCs w:val="22"/>
        </w:rPr>
        <w:t>“</w:t>
      </w:r>
      <w:r w:rsidRPr="00152C03">
        <w:rPr>
          <w:rFonts w:ascii="Arial" w:hAnsi="Arial" w:cs="Arial"/>
          <w:sz w:val="22"/>
          <w:szCs w:val="22"/>
        </w:rPr>
        <w:t>ALARP, based on the evidence provided</w:t>
      </w:r>
      <w:r w:rsidR="00C93FC6" w:rsidRPr="00152C03">
        <w:rPr>
          <w:rFonts w:ascii="Arial" w:hAnsi="Arial" w:cs="Arial"/>
          <w:sz w:val="22"/>
          <w:szCs w:val="22"/>
        </w:rPr>
        <w:t>” or “ALARP subject to the implementation of the improvements identified”</w:t>
      </w:r>
      <w:r w:rsidR="00152C03">
        <w:rPr>
          <w:rFonts w:ascii="Arial" w:hAnsi="Arial" w:cs="Arial"/>
          <w:sz w:val="22"/>
          <w:szCs w:val="22"/>
        </w:rPr>
        <w:t>;</w:t>
      </w:r>
    </w:p>
    <w:p w14:paraId="032BC67D" w14:textId="77777777" w:rsidR="009A6FC1" w:rsidRPr="00152C03" w:rsidRDefault="009A6FC1" w:rsidP="00152C03">
      <w:pPr>
        <w:numPr>
          <w:ilvl w:val="0"/>
          <w:numId w:val="42"/>
        </w:numPr>
        <w:ind w:left="1418" w:hanging="567"/>
        <w:rPr>
          <w:rFonts w:ascii="Arial" w:hAnsi="Arial" w:cs="Arial"/>
          <w:sz w:val="22"/>
          <w:szCs w:val="22"/>
        </w:rPr>
      </w:pPr>
      <w:r w:rsidRPr="00152C03">
        <w:rPr>
          <w:rFonts w:ascii="Arial" w:hAnsi="Arial" w:cs="Arial"/>
          <w:sz w:val="22"/>
          <w:szCs w:val="22"/>
        </w:rPr>
        <w:t>Consideration of all future stages including POCO, decommissioning and waste management.</w:t>
      </w:r>
    </w:p>
    <w:p w14:paraId="2767BE7E" w14:textId="77777777" w:rsidR="00EA6CD9" w:rsidRPr="007B40C3" w:rsidRDefault="00EA6CD9" w:rsidP="007B40C3">
      <w:pPr>
        <w:spacing w:before="120" w:after="120"/>
        <w:ind w:left="851"/>
        <w:rPr>
          <w:rFonts w:ascii="Arial" w:hAnsi="Arial" w:cs="Arial"/>
          <w:sz w:val="22"/>
          <w:szCs w:val="22"/>
        </w:rPr>
      </w:pPr>
      <w:bookmarkStart w:id="60" w:name="_Toc415479730"/>
      <w:bookmarkStart w:id="61" w:name="_Toc415480120"/>
      <w:bookmarkEnd w:id="59"/>
      <w:bookmarkEnd w:id="60"/>
      <w:bookmarkEnd w:id="61"/>
    </w:p>
    <w:sectPr w:rsidR="00EA6CD9" w:rsidRPr="007B40C3" w:rsidSect="008B12C6">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80A62" w14:textId="77777777" w:rsidR="00021D0D" w:rsidRDefault="00021D0D">
      <w:r>
        <w:separator/>
      </w:r>
    </w:p>
  </w:endnote>
  <w:endnote w:type="continuationSeparator" w:id="0">
    <w:p w14:paraId="6EA55C8F" w14:textId="77777777" w:rsidR="00021D0D" w:rsidRDefault="0002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46830"/>
      <w:docPartObj>
        <w:docPartGallery w:val="Page Numbers (Bottom of Page)"/>
        <w:docPartUnique/>
      </w:docPartObj>
    </w:sdtPr>
    <w:sdtEndPr/>
    <w:sdtContent>
      <w:sdt>
        <w:sdtPr>
          <w:id w:val="1624660716"/>
          <w:docPartObj>
            <w:docPartGallery w:val="Page Numbers (Top of Page)"/>
            <w:docPartUnique/>
          </w:docPartObj>
        </w:sdtPr>
        <w:sdtEndPr/>
        <w:sdtContent>
          <w:p w14:paraId="17AE8816" w14:textId="1E4CC4AD" w:rsidR="0055613C" w:rsidRPr="0055613C" w:rsidRDefault="0055613C" w:rsidP="0055613C">
            <w:pPr>
              <w:pStyle w:val="Footer"/>
              <w:tabs>
                <w:tab w:val="clear" w:pos="8306"/>
                <w:tab w:val="right" w:pos="9072"/>
              </w:tabs>
            </w:pPr>
            <w:r w:rsidRPr="0055613C">
              <w:t>Ownership and Management of ALARP</w:t>
            </w:r>
            <w:r w:rsidRPr="0055613C">
              <w:tab/>
            </w:r>
            <w:r w:rsidRPr="0055613C">
              <w:tab/>
              <w:t xml:space="preserve">Page </w:t>
            </w:r>
            <w:r w:rsidRPr="0055613C">
              <w:rPr>
                <w:b/>
                <w:bCs/>
              </w:rPr>
              <w:fldChar w:fldCharType="begin"/>
            </w:r>
            <w:r w:rsidRPr="0055613C">
              <w:rPr>
                <w:b/>
                <w:bCs/>
              </w:rPr>
              <w:instrText xml:space="preserve"> PAGE </w:instrText>
            </w:r>
            <w:r w:rsidRPr="0055613C">
              <w:rPr>
                <w:b/>
                <w:bCs/>
              </w:rPr>
              <w:fldChar w:fldCharType="separate"/>
            </w:r>
            <w:r w:rsidRPr="0055613C">
              <w:rPr>
                <w:b/>
                <w:bCs/>
                <w:noProof/>
              </w:rPr>
              <w:t>2</w:t>
            </w:r>
            <w:r w:rsidRPr="0055613C">
              <w:rPr>
                <w:b/>
                <w:bCs/>
              </w:rPr>
              <w:fldChar w:fldCharType="end"/>
            </w:r>
            <w:r w:rsidRPr="0055613C">
              <w:t xml:space="preserve"> of </w:t>
            </w:r>
            <w:r w:rsidRPr="0055613C">
              <w:rPr>
                <w:b/>
                <w:bCs/>
              </w:rPr>
              <w:fldChar w:fldCharType="begin"/>
            </w:r>
            <w:r w:rsidRPr="0055613C">
              <w:rPr>
                <w:b/>
                <w:bCs/>
              </w:rPr>
              <w:instrText xml:space="preserve"> NUMPAGES  </w:instrText>
            </w:r>
            <w:r w:rsidRPr="0055613C">
              <w:rPr>
                <w:b/>
                <w:bCs/>
              </w:rPr>
              <w:fldChar w:fldCharType="separate"/>
            </w:r>
            <w:r w:rsidRPr="0055613C">
              <w:rPr>
                <w:b/>
                <w:bCs/>
                <w:noProof/>
              </w:rPr>
              <w:t>30</w:t>
            </w:r>
            <w:r w:rsidRPr="0055613C">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1924263"/>
      <w:docPartObj>
        <w:docPartGallery w:val="Page Numbers (Bottom of Page)"/>
        <w:docPartUnique/>
      </w:docPartObj>
    </w:sdtPr>
    <w:sdtEndPr/>
    <w:sdtContent>
      <w:sdt>
        <w:sdtPr>
          <w:id w:val="-748968626"/>
          <w:docPartObj>
            <w:docPartGallery w:val="Page Numbers (Top of Page)"/>
            <w:docPartUnique/>
          </w:docPartObj>
        </w:sdtPr>
        <w:sdtEndPr/>
        <w:sdtContent>
          <w:p w14:paraId="0FDF67DC" w14:textId="34307933" w:rsidR="0055613C" w:rsidRPr="0055613C" w:rsidRDefault="0055613C" w:rsidP="009C5758">
            <w:pPr>
              <w:pStyle w:val="Footer"/>
              <w:tabs>
                <w:tab w:val="clear" w:pos="8306"/>
                <w:tab w:val="right" w:pos="9072"/>
              </w:tabs>
            </w:pPr>
            <w:r w:rsidRPr="0055613C">
              <w:t>Ownership and Management of ALARP</w:t>
            </w:r>
            <w:r w:rsidRPr="0055613C">
              <w:tab/>
            </w:r>
            <w:r w:rsidRPr="0055613C">
              <w:tab/>
              <w:t xml:space="preserve">Page </w:t>
            </w:r>
            <w:r w:rsidRPr="0055613C">
              <w:rPr>
                <w:b/>
                <w:bCs/>
              </w:rPr>
              <w:fldChar w:fldCharType="begin"/>
            </w:r>
            <w:r w:rsidRPr="0055613C">
              <w:rPr>
                <w:b/>
                <w:bCs/>
              </w:rPr>
              <w:instrText xml:space="preserve"> PAGE </w:instrText>
            </w:r>
            <w:r w:rsidRPr="0055613C">
              <w:rPr>
                <w:b/>
                <w:bCs/>
              </w:rPr>
              <w:fldChar w:fldCharType="separate"/>
            </w:r>
            <w:r w:rsidRPr="0055613C">
              <w:rPr>
                <w:b/>
                <w:bCs/>
                <w:noProof/>
              </w:rPr>
              <w:t>1</w:t>
            </w:r>
            <w:r w:rsidRPr="0055613C">
              <w:rPr>
                <w:b/>
                <w:bCs/>
              </w:rPr>
              <w:fldChar w:fldCharType="end"/>
            </w:r>
            <w:r w:rsidRPr="0055613C">
              <w:t xml:space="preserve"> of </w:t>
            </w:r>
            <w:r w:rsidRPr="0055613C">
              <w:rPr>
                <w:b/>
                <w:bCs/>
              </w:rPr>
              <w:fldChar w:fldCharType="begin"/>
            </w:r>
            <w:r w:rsidRPr="0055613C">
              <w:rPr>
                <w:b/>
                <w:bCs/>
              </w:rPr>
              <w:instrText xml:space="preserve"> NUMPAGES  </w:instrText>
            </w:r>
            <w:r w:rsidRPr="0055613C">
              <w:rPr>
                <w:b/>
                <w:bCs/>
              </w:rPr>
              <w:fldChar w:fldCharType="separate"/>
            </w:r>
            <w:r w:rsidRPr="0055613C">
              <w:rPr>
                <w:b/>
                <w:bCs/>
                <w:noProof/>
              </w:rPr>
              <w:t>30</w:t>
            </w:r>
            <w:r w:rsidRPr="0055613C">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0539530"/>
      <w:docPartObj>
        <w:docPartGallery w:val="Page Numbers (Bottom of Page)"/>
        <w:docPartUnique/>
      </w:docPartObj>
    </w:sdtPr>
    <w:sdtEndPr/>
    <w:sdtContent>
      <w:sdt>
        <w:sdtPr>
          <w:id w:val="1367331107"/>
          <w:docPartObj>
            <w:docPartGallery w:val="Page Numbers (Top of Page)"/>
            <w:docPartUnique/>
          </w:docPartObj>
        </w:sdtPr>
        <w:sdtEndPr/>
        <w:sdtContent>
          <w:p w14:paraId="1BFA746C" w14:textId="21E4FE44" w:rsidR="0055613C" w:rsidRPr="0055613C" w:rsidRDefault="0055613C" w:rsidP="0055613C">
            <w:pPr>
              <w:pStyle w:val="Footer"/>
              <w:tabs>
                <w:tab w:val="clear" w:pos="8306"/>
                <w:tab w:val="right" w:pos="9072"/>
              </w:tabs>
            </w:pPr>
            <w:r w:rsidRPr="0055613C">
              <w:t>Ownership and Management of ALARP</w:t>
            </w:r>
            <w:r w:rsidRPr="0055613C">
              <w:tab/>
            </w:r>
            <w:r w:rsidRPr="0055613C">
              <w:tab/>
              <w:t xml:space="preserve">Page </w:t>
            </w:r>
            <w:r w:rsidRPr="0055613C">
              <w:rPr>
                <w:b/>
                <w:bCs/>
              </w:rPr>
              <w:fldChar w:fldCharType="begin"/>
            </w:r>
            <w:r w:rsidRPr="0055613C">
              <w:rPr>
                <w:b/>
                <w:bCs/>
              </w:rPr>
              <w:instrText xml:space="preserve"> PAGE </w:instrText>
            </w:r>
            <w:r w:rsidRPr="0055613C">
              <w:rPr>
                <w:b/>
                <w:bCs/>
              </w:rPr>
              <w:fldChar w:fldCharType="separate"/>
            </w:r>
            <w:r w:rsidRPr="0055613C">
              <w:rPr>
                <w:b/>
                <w:bCs/>
                <w:noProof/>
              </w:rPr>
              <w:t>9</w:t>
            </w:r>
            <w:r w:rsidRPr="0055613C">
              <w:rPr>
                <w:b/>
                <w:bCs/>
              </w:rPr>
              <w:fldChar w:fldCharType="end"/>
            </w:r>
            <w:r w:rsidRPr="0055613C">
              <w:t xml:space="preserve"> of </w:t>
            </w:r>
            <w:r w:rsidRPr="0055613C">
              <w:rPr>
                <w:b/>
                <w:bCs/>
              </w:rPr>
              <w:fldChar w:fldCharType="begin"/>
            </w:r>
            <w:r w:rsidRPr="0055613C">
              <w:rPr>
                <w:b/>
                <w:bCs/>
              </w:rPr>
              <w:instrText xml:space="preserve"> NUMPAGES  </w:instrText>
            </w:r>
            <w:r w:rsidRPr="0055613C">
              <w:rPr>
                <w:b/>
                <w:bCs/>
              </w:rPr>
              <w:fldChar w:fldCharType="separate"/>
            </w:r>
            <w:r w:rsidRPr="0055613C">
              <w:rPr>
                <w:b/>
                <w:bCs/>
                <w:noProof/>
              </w:rPr>
              <w:t>30</w:t>
            </w:r>
            <w:r w:rsidRPr="0055613C">
              <w:rPr>
                <w:b/>
                <w:bCs/>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892496"/>
      <w:docPartObj>
        <w:docPartGallery w:val="Page Numbers (Bottom of Page)"/>
        <w:docPartUnique/>
      </w:docPartObj>
    </w:sdtPr>
    <w:sdtEndPr/>
    <w:sdtContent>
      <w:sdt>
        <w:sdtPr>
          <w:id w:val="402107778"/>
          <w:docPartObj>
            <w:docPartGallery w:val="Page Numbers (Top of Page)"/>
            <w:docPartUnique/>
          </w:docPartObj>
        </w:sdtPr>
        <w:sdtEndPr/>
        <w:sdtContent>
          <w:p w14:paraId="7F49F4EA" w14:textId="663F5009" w:rsidR="0055613C" w:rsidRPr="0055613C" w:rsidRDefault="0055613C" w:rsidP="000F1A39">
            <w:pPr>
              <w:pStyle w:val="Footer"/>
              <w:tabs>
                <w:tab w:val="clear" w:pos="8306"/>
                <w:tab w:val="right" w:pos="13608"/>
              </w:tabs>
            </w:pPr>
            <w:r w:rsidRPr="0055613C">
              <w:t>Ownership and Management of ALARP</w:t>
            </w:r>
            <w:r w:rsidRPr="0055613C">
              <w:tab/>
            </w:r>
            <w:r w:rsidRPr="0055613C">
              <w:tab/>
              <w:t xml:space="preserve">Page </w:t>
            </w:r>
            <w:r w:rsidRPr="0055613C">
              <w:rPr>
                <w:b/>
                <w:bCs/>
              </w:rPr>
              <w:fldChar w:fldCharType="begin"/>
            </w:r>
            <w:r w:rsidRPr="0055613C">
              <w:rPr>
                <w:b/>
                <w:bCs/>
              </w:rPr>
              <w:instrText xml:space="preserve"> PAGE </w:instrText>
            </w:r>
            <w:r w:rsidRPr="0055613C">
              <w:rPr>
                <w:b/>
                <w:bCs/>
              </w:rPr>
              <w:fldChar w:fldCharType="separate"/>
            </w:r>
            <w:r w:rsidRPr="0055613C">
              <w:rPr>
                <w:b/>
                <w:bCs/>
                <w:noProof/>
              </w:rPr>
              <w:t>18</w:t>
            </w:r>
            <w:r w:rsidRPr="0055613C">
              <w:rPr>
                <w:b/>
                <w:bCs/>
              </w:rPr>
              <w:fldChar w:fldCharType="end"/>
            </w:r>
            <w:r w:rsidRPr="0055613C">
              <w:t xml:space="preserve"> of </w:t>
            </w:r>
            <w:r w:rsidRPr="0055613C">
              <w:rPr>
                <w:b/>
                <w:bCs/>
              </w:rPr>
              <w:fldChar w:fldCharType="begin"/>
            </w:r>
            <w:r w:rsidRPr="0055613C">
              <w:rPr>
                <w:b/>
                <w:bCs/>
              </w:rPr>
              <w:instrText xml:space="preserve"> NUMPAGES  </w:instrText>
            </w:r>
            <w:r w:rsidRPr="0055613C">
              <w:rPr>
                <w:b/>
                <w:bCs/>
              </w:rPr>
              <w:fldChar w:fldCharType="separate"/>
            </w:r>
            <w:r w:rsidRPr="0055613C">
              <w:rPr>
                <w:b/>
                <w:bCs/>
                <w:noProof/>
              </w:rPr>
              <w:t>30</w:t>
            </w:r>
            <w:r w:rsidRPr="0055613C">
              <w:rPr>
                <w:b/>
                <w:bCs/>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8190752"/>
      <w:docPartObj>
        <w:docPartGallery w:val="Page Numbers (Bottom of Page)"/>
        <w:docPartUnique/>
      </w:docPartObj>
    </w:sdtPr>
    <w:sdtEndPr/>
    <w:sdtContent>
      <w:sdt>
        <w:sdtPr>
          <w:id w:val="1245832756"/>
          <w:docPartObj>
            <w:docPartGallery w:val="Page Numbers (Top of Page)"/>
            <w:docPartUnique/>
          </w:docPartObj>
        </w:sdtPr>
        <w:sdtEndPr/>
        <w:sdtContent>
          <w:p w14:paraId="5B74C074" w14:textId="77777777" w:rsidR="0055613C" w:rsidRPr="0055613C" w:rsidRDefault="0055613C" w:rsidP="0055613C">
            <w:pPr>
              <w:pStyle w:val="Footer"/>
              <w:tabs>
                <w:tab w:val="clear" w:pos="8306"/>
                <w:tab w:val="right" w:pos="9072"/>
              </w:tabs>
            </w:pPr>
            <w:r w:rsidRPr="0055613C">
              <w:t>Ownership and Management of ALARP</w:t>
            </w:r>
            <w:r w:rsidRPr="0055613C">
              <w:tab/>
            </w:r>
            <w:r w:rsidRPr="0055613C">
              <w:tab/>
              <w:t xml:space="preserve">Page </w:t>
            </w:r>
            <w:r w:rsidRPr="0055613C">
              <w:rPr>
                <w:b/>
                <w:bCs/>
              </w:rPr>
              <w:fldChar w:fldCharType="begin"/>
            </w:r>
            <w:r w:rsidRPr="0055613C">
              <w:rPr>
                <w:b/>
                <w:bCs/>
              </w:rPr>
              <w:instrText xml:space="preserve"> PAGE </w:instrText>
            </w:r>
            <w:r w:rsidRPr="0055613C">
              <w:rPr>
                <w:b/>
                <w:bCs/>
              </w:rPr>
              <w:fldChar w:fldCharType="separate"/>
            </w:r>
            <w:r w:rsidRPr="0055613C">
              <w:rPr>
                <w:b/>
                <w:bCs/>
                <w:noProof/>
              </w:rPr>
              <w:t>20</w:t>
            </w:r>
            <w:r w:rsidRPr="0055613C">
              <w:rPr>
                <w:b/>
                <w:bCs/>
              </w:rPr>
              <w:fldChar w:fldCharType="end"/>
            </w:r>
            <w:r w:rsidRPr="0055613C">
              <w:t xml:space="preserve"> of </w:t>
            </w:r>
            <w:r w:rsidRPr="0055613C">
              <w:rPr>
                <w:b/>
                <w:bCs/>
              </w:rPr>
              <w:fldChar w:fldCharType="begin"/>
            </w:r>
            <w:r w:rsidRPr="0055613C">
              <w:rPr>
                <w:b/>
                <w:bCs/>
              </w:rPr>
              <w:instrText xml:space="preserve"> NUMPAGES  </w:instrText>
            </w:r>
            <w:r w:rsidRPr="0055613C">
              <w:rPr>
                <w:b/>
                <w:bCs/>
              </w:rPr>
              <w:fldChar w:fldCharType="separate"/>
            </w:r>
            <w:r w:rsidRPr="0055613C">
              <w:rPr>
                <w:b/>
                <w:bCs/>
                <w:noProof/>
              </w:rPr>
              <w:t>30</w:t>
            </w:r>
            <w:r w:rsidRPr="0055613C">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30C79" w14:textId="77777777" w:rsidR="00021D0D" w:rsidRDefault="00021D0D">
      <w:r>
        <w:separator/>
      </w:r>
    </w:p>
  </w:footnote>
  <w:footnote w:type="continuationSeparator" w:id="0">
    <w:p w14:paraId="47CC970A" w14:textId="77777777" w:rsidR="00021D0D" w:rsidRDefault="00021D0D">
      <w:r>
        <w:continuationSeparator/>
      </w:r>
    </w:p>
  </w:footnote>
  <w:footnote w:id="1">
    <w:p w14:paraId="3DB42FDE" w14:textId="77777777" w:rsidR="0055613C" w:rsidRPr="009F0153" w:rsidRDefault="0055613C">
      <w:pPr>
        <w:pStyle w:val="FootnoteText"/>
      </w:pPr>
      <w:r w:rsidRPr="00CC5DCA">
        <w:rPr>
          <w:rStyle w:val="FootnoteReference"/>
          <w:sz w:val="22"/>
          <w:szCs w:val="22"/>
        </w:rPr>
        <w:footnoteRef/>
      </w:r>
      <w:r w:rsidRPr="009F0153">
        <w:t xml:space="preserve"> </w:t>
      </w:r>
      <w:r w:rsidRPr="00CC5DCA">
        <w:rPr>
          <w:rFonts w:ascii="TimesNewRomanPSMT" w:hAnsi="TimesNewRomanPSMT" w:cs="TimesNewRomanPSMT"/>
        </w:rPr>
        <w:t>See Reference 4 for further information about BAT and requirements under environmental law.</w:t>
      </w:r>
    </w:p>
  </w:footnote>
  <w:footnote w:id="2">
    <w:p w14:paraId="449D3981" w14:textId="590016E4" w:rsidR="0055613C" w:rsidRPr="00CC5DCA" w:rsidRDefault="0055613C" w:rsidP="00086B54">
      <w:pPr>
        <w:pStyle w:val="FootnoteText"/>
      </w:pPr>
      <w:r w:rsidRPr="00CC5DCA">
        <w:rPr>
          <w:rStyle w:val="FootnoteReference"/>
          <w:sz w:val="22"/>
          <w:szCs w:val="22"/>
        </w:rPr>
        <w:footnoteRef/>
      </w:r>
      <w:r w:rsidRPr="009F0153">
        <w:rPr>
          <w:sz w:val="16"/>
          <w:szCs w:val="16"/>
        </w:rPr>
        <w:t xml:space="preserve"> </w:t>
      </w:r>
      <w:r w:rsidRPr="00CC5DCA">
        <w:rPr>
          <w:rFonts w:ascii="TimesNewRomanPSMT" w:hAnsi="TimesNewRomanPSMT" w:cs="TimesNewRomanPSMT"/>
        </w:rPr>
        <w:t xml:space="preserve">Reference 5 sets out ONR’s risk informed framework and its role in their regulatory decision making, it includes the context of the framework in relation to different elements of the life-cycle of a nuclear facility. </w:t>
      </w:r>
      <w:r>
        <w:rPr>
          <w:rFonts w:ascii="TimesNewRomanPSMT" w:hAnsi="TimesNewRomanPSMT" w:cs="TimesNewRomanPSMT"/>
        </w:rPr>
        <w:t xml:space="preserve"> </w:t>
      </w:r>
      <w:r w:rsidRPr="00CC5DCA">
        <w:rPr>
          <w:rFonts w:ascii="TimesNewRomanPSMT" w:hAnsi="TimesNewRomanPSMT" w:cs="TimesNewRomanPSMT"/>
        </w:rPr>
        <w:t>It also describes factors that are considered in reaching a regulatory decision that may be broader than those duty holders are expected to take into account in complying with the law.</w:t>
      </w:r>
    </w:p>
  </w:footnote>
  <w:footnote w:id="3">
    <w:p w14:paraId="5EB3EC3E" w14:textId="7817B3E2" w:rsidR="0055613C" w:rsidRDefault="0055613C" w:rsidP="003F7DE4">
      <w:pPr>
        <w:pStyle w:val="FootnoteText"/>
      </w:pPr>
      <w:r w:rsidRPr="00CC5DCA">
        <w:rPr>
          <w:rStyle w:val="FootnoteReference"/>
          <w:sz w:val="22"/>
          <w:szCs w:val="22"/>
        </w:rPr>
        <w:footnoteRef/>
      </w:r>
      <w:r w:rsidRPr="00CC5DCA">
        <w:rPr>
          <w:sz w:val="22"/>
          <w:szCs w:val="22"/>
        </w:rPr>
        <w:t xml:space="preserve"> </w:t>
      </w:r>
      <w:r w:rsidRPr="00CC5DCA">
        <w:t xml:space="preserve">The “ALARP Journey” has been used to describe the application of ALARP through the lifecycle of a </w:t>
      </w:r>
      <w:r>
        <w:t>f</w:t>
      </w:r>
      <w:r w:rsidRPr="00CC5DCA">
        <w:t xml:space="preserve">acility or operation.  It covers all stages in </w:t>
      </w:r>
      <w:r>
        <w:t xml:space="preserve">the </w:t>
      </w:r>
      <w:r w:rsidRPr="00CC5DCA">
        <w:t>life</w:t>
      </w:r>
      <w:r>
        <w:t>cycle</w:t>
      </w:r>
      <w:r w:rsidRPr="00CC5DCA">
        <w:t xml:space="preserve"> from concept through to decommissioning.</w:t>
      </w:r>
    </w:p>
  </w:footnote>
  <w:footnote w:id="4">
    <w:p w14:paraId="02D560BE" w14:textId="77777777" w:rsidR="0055613C" w:rsidRDefault="0055613C">
      <w:pPr>
        <w:pStyle w:val="FootnoteText"/>
      </w:pPr>
    </w:p>
    <w:p w14:paraId="4EED053B" w14:textId="365F4835" w:rsidR="0055613C" w:rsidRDefault="0055613C">
      <w:pPr>
        <w:pStyle w:val="FootnoteText"/>
      </w:pPr>
      <w:r w:rsidRPr="001A4B5A">
        <w:rPr>
          <w:rStyle w:val="FootnoteReference"/>
          <w:sz w:val="22"/>
          <w:szCs w:val="22"/>
        </w:rPr>
        <w:footnoteRef/>
      </w:r>
      <w:r w:rsidRPr="001A4B5A">
        <w:rPr>
          <w:sz w:val="22"/>
          <w:szCs w:val="22"/>
        </w:rPr>
        <w:t xml:space="preserve"> </w:t>
      </w:r>
      <w:r>
        <w:t>“Strategic/Capability decisions at the front end, include ensuring that the right job is being proposed, at the right time.”</w:t>
      </w:r>
    </w:p>
    <w:p w14:paraId="75EE88B7" w14:textId="77777777" w:rsidR="0055613C" w:rsidRDefault="0055613C">
      <w:pPr>
        <w:pStyle w:val="FootnoteText"/>
      </w:pPr>
    </w:p>
  </w:footnote>
  <w:footnote w:id="5">
    <w:p w14:paraId="5AFFD4FB" w14:textId="7605AAF0" w:rsidR="0055613C" w:rsidRDefault="0055613C">
      <w:pPr>
        <w:pStyle w:val="FootnoteText"/>
      </w:pPr>
      <w:r w:rsidRPr="001A4B5A">
        <w:rPr>
          <w:rStyle w:val="FootnoteReference"/>
          <w:sz w:val="22"/>
          <w:szCs w:val="22"/>
        </w:rPr>
        <w:footnoteRef/>
      </w:r>
      <w:r w:rsidRPr="001A4B5A">
        <w:rPr>
          <w:sz w:val="22"/>
          <w:szCs w:val="22"/>
        </w:rPr>
        <w:t xml:space="preserve"> </w:t>
      </w:r>
      <w:r>
        <w:t xml:space="preserve">Safety Case Submissions relate to a commonly recognised process and have been abbreviated in the diagram above.  These can be expanded as follows, where ‘SR’ is ‘Safety Report’, ‘Preliminary SR, Pre-Construction SR, Pre-Commissioning SR, Commissioning SR, Pre-Operations SR, </w:t>
      </w:r>
      <w:r w:rsidRPr="006B1C2B">
        <w:t>Final Safety Justification,</w:t>
      </w:r>
      <w:r>
        <w:t xml:space="preserve"> Modification SR, Periodic Review of Safety, Decommissioning Safety Case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6AFD4" w14:textId="4FCAE768" w:rsidR="0055613C" w:rsidRPr="00345061" w:rsidRDefault="0055613C" w:rsidP="00345061">
    <w:pPr>
      <w:autoSpaceDE w:val="0"/>
      <w:autoSpaceDN w:val="0"/>
      <w:adjustRightInd w:val="0"/>
      <w:spacing w:line="288" w:lineRule="auto"/>
      <w:jc w:val="right"/>
      <w:rPr>
        <w:b/>
        <w:bCs/>
        <w:color w:val="000000"/>
        <w:u w:val="single"/>
      </w:rPr>
    </w:pPr>
    <w:r w:rsidRPr="002C22DC">
      <w:rPr>
        <w:bCs/>
        <w:color w:val="000000"/>
      </w:rPr>
      <w:t>Issue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09A7" w14:textId="7A2433B6" w:rsidR="0055613C" w:rsidRPr="002C22DC" w:rsidRDefault="0055613C" w:rsidP="00B55D96">
    <w:pPr>
      <w:autoSpaceDE w:val="0"/>
      <w:autoSpaceDN w:val="0"/>
      <w:adjustRightInd w:val="0"/>
      <w:spacing w:line="288" w:lineRule="auto"/>
      <w:jc w:val="right"/>
      <w:rPr>
        <w:b/>
        <w:bCs/>
        <w:color w:val="000000"/>
        <w:u w:val="single"/>
      </w:rPr>
    </w:pPr>
    <w:r w:rsidRPr="002C22DC">
      <w:rPr>
        <w:bCs/>
        <w:color w:val="000000"/>
      </w:rPr>
      <w:t>Issue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4DE4F" w14:textId="77920E01" w:rsidR="0055613C" w:rsidRPr="002C22DC" w:rsidRDefault="0055613C" w:rsidP="002C22DC">
    <w:pPr>
      <w:autoSpaceDE w:val="0"/>
      <w:autoSpaceDN w:val="0"/>
      <w:adjustRightInd w:val="0"/>
      <w:spacing w:line="288" w:lineRule="auto"/>
      <w:jc w:val="right"/>
      <w:rPr>
        <w:b/>
        <w:bCs/>
        <w:color w:val="000000"/>
        <w:u w:val="single"/>
      </w:rPr>
    </w:pPr>
    <w:r w:rsidRPr="002C22DC">
      <w:rPr>
        <w:bCs/>
        <w:color w:val="000000"/>
      </w:rPr>
      <w:t>Issue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2"/>
    <w:multiLevelType w:val="hybridMultilevel"/>
    <w:tmpl w:val="00000012"/>
    <w:lvl w:ilvl="0" w:tplc="51940A30">
      <w:start w:val="1"/>
      <w:numFmt w:val="bullet"/>
      <w:lvlText w:val=""/>
      <w:lvlJc w:val="left"/>
      <w:pPr>
        <w:ind w:left="720" w:hanging="360"/>
      </w:pPr>
      <w:rPr>
        <w:rFonts w:ascii="Symbol" w:hAnsi="Symbol"/>
        <w:b w:val="0"/>
        <w:bCs w:val="0"/>
      </w:rPr>
    </w:lvl>
    <w:lvl w:ilvl="1" w:tplc="2098DDE0">
      <w:start w:val="1"/>
      <w:numFmt w:val="bullet"/>
      <w:lvlText w:val="o"/>
      <w:lvlJc w:val="left"/>
      <w:pPr>
        <w:tabs>
          <w:tab w:val="num" w:pos="1440"/>
        </w:tabs>
        <w:ind w:left="1440" w:hanging="360"/>
      </w:pPr>
      <w:rPr>
        <w:rFonts w:ascii="Courier New" w:hAnsi="Courier New"/>
      </w:rPr>
    </w:lvl>
    <w:lvl w:ilvl="2" w:tplc="7040B1D4">
      <w:start w:val="1"/>
      <w:numFmt w:val="bullet"/>
      <w:lvlText w:val=""/>
      <w:lvlJc w:val="left"/>
      <w:pPr>
        <w:tabs>
          <w:tab w:val="num" w:pos="2160"/>
        </w:tabs>
        <w:ind w:left="2160" w:hanging="360"/>
      </w:pPr>
      <w:rPr>
        <w:rFonts w:ascii="Wingdings" w:hAnsi="Wingdings"/>
      </w:rPr>
    </w:lvl>
    <w:lvl w:ilvl="3" w:tplc="7E48F6E0">
      <w:start w:val="1"/>
      <w:numFmt w:val="bullet"/>
      <w:lvlText w:val=""/>
      <w:lvlJc w:val="left"/>
      <w:pPr>
        <w:tabs>
          <w:tab w:val="num" w:pos="2880"/>
        </w:tabs>
        <w:ind w:left="2880" w:hanging="360"/>
      </w:pPr>
      <w:rPr>
        <w:rFonts w:ascii="Symbol" w:hAnsi="Symbol"/>
      </w:rPr>
    </w:lvl>
    <w:lvl w:ilvl="4" w:tplc="9DCE93DA">
      <w:start w:val="1"/>
      <w:numFmt w:val="bullet"/>
      <w:lvlText w:val="o"/>
      <w:lvlJc w:val="left"/>
      <w:pPr>
        <w:tabs>
          <w:tab w:val="num" w:pos="3600"/>
        </w:tabs>
        <w:ind w:left="3600" w:hanging="360"/>
      </w:pPr>
      <w:rPr>
        <w:rFonts w:ascii="Courier New" w:hAnsi="Courier New"/>
      </w:rPr>
    </w:lvl>
    <w:lvl w:ilvl="5" w:tplc="AC7C8D16">
      <w:start w:val="1"/>
      <w:numFmt w:val="bullet"/>
      <w:lvlText w:val=""/>
      <w:lvlJc w:val="left"/>
      <w:pPr>
        <w:tabs>
          <w:tab w:val="num" w:pos="4320"/>
        </w:tabs>
        <w:ind w:left="4320" w:hanging="360"/>
      </w:pPr>
      <w:rPr>
        <w:rFonts w:ascii="Wingdings" w:hAnsi="Wingdings"/>
      </w:rPr>
    </w:lvl>
    <w:lvl w:ilvl="6" w:tplc="2E363698">
      <w:start w:val="1"/>
      <w:numFmt w:val="bullet"/>
      <w:lvlText w:val=""/>
      <w:lvlJc w:val="left"/>
      <w:pPr>
        <w:tabs>
          <w:tab w:val="num" w:pos="5040"/>
        </w:tabs>
        <w:ind w:left="5040" w:hanging="360"/>
      </w:pPr>
      <w:rPr>
        <w:rFonts w:ascii="Symbol" w:hAnsi="Symbol"/>
      </w:rPr>
    </w:lvl>
    <w:lvl w:ilvl="7" w:tplc="B284EDD2">
      <w:start w:val="1"/>
      <w:numFmt w:val="bullet"/>
      <w:lvlText w:val="o"/>
      <w:lvlJc w:val="left"/>
      <w:pPr>
        <w:tabs>
          <w:tab w:val="num" w:pos="5760"/>
        </w:tabs>
        <w:ind w:left="5760" w:hanging="360"/>
      </w:pPr>
      <w:rPr>
        <w:rFonts w:ascii="Courier New" w:hAnsi="Courier New"/>
      </w:rPr>
    </w:lvl>
    <w:lvl w:ilvl="8" w:tplc="48E8609C">
      <w:start w:val="1"/>
      <w:numFmt w:val="bullet"/>
      <w:lvlText w:val=""/>
      <w:lvlJc w:val="left"/>
      <w:pPr>
        <w:tabs>
          <w:tab w:val="num" w:pos="6480"/>
        </w:tabs>
        <w:ind w:left="6480" w:hanging="360"/>
      </w:pPr>
      <w:rPr>
        <w:rFonts w:ascii="Wingdings" w:hAnsi="Wingdings"/>
      </w:rPr>
    </w:lvl>
  </w:abstractNum>
  <w:abstractNum w:abstractNumId="1" w15:restartNumberingAfterBreak="0">
    <w:nsid w:val="00000013"/>
    <w:multiLevelType w:val="hybridMultilevel"/>
    <w:tmpl w:val="00000013"/>
    <w:lvl w:ilvl="0" w:tplc="0D363DE0">
      <w:start w:val="1"/>
      <w:numFmt w:val="bullet"/>
      <w:lvlText w:val=""/>
      <w:lvlJc w:val="left"/>
      <w:pPr>
        <w:ind w:left="720" w:hanging="360"/>
      </w:pPr>
      <w:rPr>
        <w:rFonts w:ascii="Symbol" w:hAnsi="Symbol"/>
        <w:b w:val="0"/>
        <w:bCs w:val="0"/>
      </w:rPr>
    </w:lvl>
    <w:lvl w:ilvl="1" w:tplc="1C7E7194">
      <w:start w:val="1"/>
      <w:numFmt w:val="bullet"/>
      <w:lvlText w:val="o"/>
      <w:lvlJc w:val="left"/>
      <w:pPr>
        <w:tabs>
          <w:tab w:val="num" w:pos="1440"/>
        </w:tabs>
        <w:ind w:left="1440" w:hanging="360"/>
      </w:pPr>
      <w:rPr>
        <w:rFonts w:ascii="Courier New" w:hAnsi="Courier New"/>
      </w:rPr>
    </w:lvl>
    <w:lvl w:ilvl="2" w:tplc="938CE572">
      <w:start w:val="1"/>
      <w:numFmt w:val="bullet"/>
      <w:lvlText w:val=""/>
      <w:lvlJc w:val="left"/>
      <w:pPr>
        <w:tabs>
          <w:tab w:val="num" w:pos="2160"/>
        </w:tabs>
        <w:ind w:left="2160" w:hanging="360"/>
      </w:pPr>
      <w:rPr>
        <w:rFonts w:ascii="Wingdings" w:hAnsi="Wingdings"/>
      </w:rPr>
    </w:lvl>
    <w:lvl w:ilvl="3" w:tplc="CD2EFD6A">
      <w:start w:val="1"/>
      <w:numFmt w:val="bullet"/>
      <w:lvlText w:val=""/>
      <w:lvlJc w:val="left"/>
      <w:pPr>
        <w:tabs>
          <w:tab w:val="num" w:pos="2880"/>
        </w:tabs>
        <w:ind w:left="2880" w:hanging="360"/>
      </w:pPr>
      <w:rPr>
        <w:rFonts w:ascii="Symbol" w:hAnsi="Symbol"/>
      </w:rPr>
    </w:lvl>
    <w:lvl w:ilvl="4" w:tplc="980EF666">
      <w:start w:val="1"/>
      <w:numFmt w:val="bullet"/>
      <w:lvlText w:val="o"/>
      <w:lvlJc w:val="left"/>
      <w:pPr>
        <w:tabs>
          <w:tab w:val="num" w:pos="3600"/>
        </w:tabs>
        <w:ind w:left="3600" w:hanging="360"/>
      </w:pPr>
      <w:rPr>
        <w:rFonts w:ascii="Courier New" w:hAnsi="Courier New"/>
      </w:rPr>
    </w:lvl>
    <w:lvl w:ilvl="5" w:tplc="6302CB06">
      <w:start w:val="1"/>
      <w:numFmt w:val="bullet"/>
      <w:lvlText w:val=""/>
      <w:lvlJc w:val="left"/>
      <w:pPr>
        <w:tabs>
          <w:tab w:val="num" w:pos="4320"/>
        </w:tabs>
        <w:ind w:left="4320" w:hanging="360"/>
      </w:pPr>
      <w:rPr>
        <w:rFonts w:ascii="Wingdings" w:hAnsi="Wingdings"/>
      </w:rPr>
    </w:lvl>
    <w:lvl w:ilvl="6" w:tplc="22F2E5C2">
      <w:start w:val="1"/>
      <w:numFmt w:val="bullet"/>
      <w:lvlText w:val=""/>
      <w:lvlJc w:val="left"/>
      <w:pPr>
        <w:tabs>
          <w:tab w:val="num" w:pos="5040"/>
        </w:tabs>
        <w:ind w:left="5040" w:hanging="360"/>
      </w:pPr>
      <w:rPr>
        <w:rFonts w:ascii="Symbol" w:hAnsi="Symbol"/>
      </w:rPr>
    </w:lvl>
    <w:lvl w:ilvl="7" w:tplc="026AD662">
      <w:start w:val="1"/>
      <w:numFmt w:val="bullet"/>
      <w:lvlText w:val="o"/>
      <w:lvlJc w:val="left"/>
      <w:pPr>
        <w:tabs>
          <w:tab w:val="num" w:pos="5760"/>
        </w:tabs>
        <w:ind w:left="5760" w:hanging="360"/>
      </w:pPr>
      <w:rPr>
        <w:rFonts w:ascii="Courier New" w:hAnsi="Courier New"/>
      </w:rPr>
    </w:lvl>
    <w:lvl w:ilvl="8" w:tplc="1E10919A">
      <w:start w:val="1"/>
      <w:numFmt w:val="bullet"/>
      <w:lvlText w:val=""/>
      <w:lvlJc w:val="left"/>
      <w:pPr>
        <w:tabs>
          <w:tab w:val="num" w:pos="6480"/>
        </w:tabs>
        <w:ind w:left="6480" w:hanging="360"/>
      </w:pPr>
      <w:rPr>
        <w:rFonts w:ascii="Wingdings" w:hAnsi="Wingdings"/>
      </w:rPr>
    </w:lvl>
  </w:abstractNum>
  <w:abstractNum w:abstractNumId="2" w15:restartNumberingAfterBreak="0">
    <w:nsid w:val="00000014"/>
    <w:multiLevelType w:val="hybridMultilevel"/>
    <w:tmpl w:val="00000014"/>
    <w:lvl w:ilvl="0" w:tplc="DDC0CF34">
      <w:start w:val="1"/>
      <w:numFmt w:val="bullet"/>
      <w:lvlText w:val=""/>
      <w:lvlJc w:val="left"/>
      <w:pPr>
        <w:ind w:left="720" w:hanging="360"/>
      </w:pPr>
      <w:rPr>
        <w:rFonts w:ascii="Symbol" w:hAnsi="Symbol"/>
        <w:b w:val="0"/>
        <w:bCs w:val="0"/>
      </w:rPr>
    </w:lvl>
    <w:lvl w:ilvl="1" w:tplc="BE369522">
      <w:start w:val="1"/>
      <w:numFmt w:val="bullet"/>
      <w:lvlText w:val="o"/>
      <w:lvlJc w:val="left"/>
      <w:pPr>
        <w:tabs>
          <w:tab w:val="num" w:pos="1440"/>
        </w:tabs>
        <w:ind w:left="1440" w:hanging="360"/>
      </w:pPr>
      <w:rPr>
        <w:rFonts w:ascii="Courier New" w:hAnsi="Courier New"/>
      </w:rPr>
    </w:lvl>
    <w:lvl w:ilvl="2" w:tplc="D5A4AB94">
      <w:start w:val="1"/>
      <w:numFmt w:val="bullet"/>
      <w:lvlText w:val=""/>
      <w:lvlJc w:val="left"/>
      <w:pPr>
        <w:tabs>
          <w:tab w:val="num" w:pos="2160"/>
        </w:tabs>
        <w:ind w:left="2160" w:hanging="360"/>
      </w:pPr>
      <w:rPr>
        <w:rFonts w:ascii="Wingdings" w:hAnsi="Wingdings"/>
      </w:rPr>
    </w:lvl>
    <w:lvl w:ilvl="3" w:tplc="CB50719E">
      <w:start w:val="1"/>
      <w:numFmt w:val="bullet"/>
      <w:lvlText w:val=""/>
      <w:lvlJc w:val="left"/>
      <w:pPr>
        <w:tabs>
          <w:tab w:val="num" w:pos="2880"/>
        </w:tabs>
        <w:ind w:left="2880" w:hanging="360"/>
      </w:pPr>
      <w:rPr>
        <w:rFonts w:ascii="Symbol" w:hAnsi="Symbol"/>
      </w:rPr>
    </w:lvl>
    <w:lvl w:ilvl="4" w:tplc="1DDA839C">
      <w:start w:val="1"/>
      <w:numFmt w:val="bullet"/>
      <w:lvlText w:val="o"/>
      <w:lvlJc w:val="left"/>
      <w:pPr>
        <w:tabs>
          <w:tab w:val="num" w:pos="3600"/>
        </w:tabs>
        <w:ind w:left="3600" w:hanging="360"/>
      </w:pPr>
      <w:rPr>
        <w:rFonts w:ascii="Courier New" w:hAnsi="Courier New"/>
      </w:rPr>
    </w:lvl>
    <w:lvl w:ilvl="5" w:tplc="9872EC1A">
      <w:start w:val="1"/>
      <w:numFmt w:val="bullet"/>
      <w:lvlText w:val=""/>
      <w:lvlJc w:val="left"/>
      <w:pPr>
        <w:tabs>
          <w:tab w:val="num" w:pos="4320"/>
        </w:tabs>
        <w:ind w:left="4320" w:hanging="360"/>
      </w:pPr>
      <w:rPr>
        <w:rFonts w:ascii="Wingdings" w:hAnsi="Wingdings"/>
      </w:rPr>
    </w:lvl>
    <w:lvl w:ilvl="6" w:tplc="25CC8BEC">
      <w:start w:val="1"/>
      <w:numFmt w:val="bullet"/>
      <w:lvlText w:val=""/>
      <w:lvlJc w:val="left"/>
      <w:pPr>
        <w:tabs>
          <w:tab w:val="num" w:pos="5040"/>
        </w:tabs>
        <w:ind w:left="5040" w:hanging="360"/>
      </w:pPr>
      <w:rPr>
        <w:rFonts w:ascii="Symbol" w:hAnsi="Symbol"/>
      </w:rPr>
    </w:lvl>
    <w:lvl w:ilvl="7" w:tplc="80CC83CC">
      <w:start w:val="1"/>
      <w:numFmt w:val="bullet"/>
      <w:lvlText w:val="o"/>
      <w:lvlJc w:val="left"/>
      <w:pPr>
        <w:tabs>
          <w:tab w:val="num" w:pos="5760"/>
        </w:tabs>
        <w:ind w:left="5760" w:hanging="360"/>
      </w:pPr>
      <w:rPr>
        <w:rFonts w:ascii="Courier New" w:hAnsi="Courier New"/>
      </w:rPr>
    </w:lvl>
    <w:lvl w:ilvl="8" w:tplc="C020FC84">
      <w:start w:val="1"/>
      <w:numFmt w:val="bullet"/>
      <w:lvlText w:val=""/>
      <w:lvlJc w:val="left"/>
      <w:pPr>
        <w:tabs>
          <w:tab w:val="num" w:pos="6480"/>
        </w:tabs>
        <w:ind w:left="6480" w:hanging="360"/>
      </w:pPr>
      <w:rPr>
        <w:rFonts w:ascii="Wingdings" w:hAnsi="Wingdings"/>
      </w:rPr>
    </w:lvl>
  </w:abstractNum>
  <w:abstractNum w:abstractNumId="3" w15:restartNumberingAfterBreak="0">
    <w:nsid w:val="00000015"/>
    <w:multiLevelType w:val="hybridMultilevel"/>
    <w:tmpl w:val="00000015"/>
    <w:lvl w:ilvl="0" w:tplc="E854A20C">
      <w:start w:val="1"/>
      <w:numFmt w:val="bullet"/>
      <w:lvlText w:val=""/>
      <w:lvlJc w:val="left"/>
      <w:pPr>
        <w:ind w:left="720" w:hanging="360"/>
      </w:pPr>
      <w:rPr>
        <w:rFonts w:ascii="Symbol" w:hAnsi="Symbol"/>
        <w:b w:val="0"/>
        <w:bCs w:val="0"/>
      </w:rPr>
    </w:lvl>
    <w:lvl w:ilvl="1" w:tplc="2E8276A2">
      <w:start w:val="1"/>
      <w:numFmt w:val="bullet"/>
      <w:lvlText w:val="o"/>
      <w:lvlJc w:val="left"/>
      <w:pPr>
        <w:tabs>
          <w:tab w:val="num" w:pos="1440"/>
        </w:tabs>
        <w:ind w:left="1440" w:hanging="360"/>
      </w:pPr>
      <w:rPr>
        <w:rFonts w:ascii="Courier New" w:hAnsi="Courier New"/>
      </w:rPr>
    </w:lvl>
    <w:lvl w:ilvl="2" w:tplc="9D5C7D10">
      <w:start w:val="1"/>
      <w:numFmt w:val="bullet"/>
      <w:lvlText w:val=""/>
      <w:lvlJc w:val="left"/>
      <w:pPr>
        <w:tabs>
          <w:tab w:val="num" w:pos="2160"/>
        </w:tabs>
        <w:ind w:left="2160" w:hanging="360"/>
      </w:pPr>
      <w:rPr>
        <w:rFonts w:ascii="Wingdings" w:hAnsi="Wingdings"/>
      </w:rPr>
    </w:lvl>
    <w:lvl w:ilvl="3" w:tplc="40D4855E">
      <w:start w:val="1"/>
      <w:numFmt w:val="bullet"/>
      <w:lvlText w:val=""/>
      <w:lvlJc w:val="left"/>
      <w:pPr>
        <w:tabs>
          <w:tab w:val="num" w:pos="2880"/>
        </w:tabs>
        <w:ind w:left="2880" w:hanging="360"/>
      </w:pPr>
      <w:rPr>
        <w:rFonts w:ascii="Symbol" w:hAnsi="Symbol"/>
      </w:rPr>
    </w:lvl>
    <w:lvl w:ilvl="4" w:tplc="D96CAF4C">
      <w:start w:val="1"/>
      <w:numFmt w:val="bullet"/>
      <w:lvlText w:val="o"/>
      <w:lvlJc w:val="left"/>
      <w:pPr>
        <w:tabs>
          <w:tab w:val="num" w:pos="3600"/>
        </w:tabs>
        <w:ind w:left="3600" w:hanging="360"/>
      </w:pPr>
      <w:rPr>
        <w:rFonts w:ascii="Courier New" w:hAnsi="Courier New"/>
      </w:rPr>
    </w:lvl>
    <w:lvl w:ilvl="5" w:tplc="A8AAF708">
      <w:start w:val="1"/>
      <w:numFmt w:val="bullet"/>
      <w:lvlText w:val=""/>
      <w:lvlJc w:val="left"/>
      <w:pPr>
        <w:tabs>
          <w:tab w:val="num" w:pos="4320"/>
        </w:tabs>
        <w:ind w:left="4320" w:hanging="360"/>
      </w:pPr>
      <w:rPr>
        <w:rFonts w:ascii="Wingdings" w:hAnsi="Wingdings"/>
      </w:rPr>
    </w:lvl>
    <w:lvl w:ilvl="6" w:tplc="9AEA9278">
      <w:start w:val="1"/>
      <w:numFmt w:val="bullet"/>
      <w:lvlText w:val=""/>
      <w:lvlJc w:val="left"/>
      <w:pPr>
        <w:tabs>
          <w:tab w:val="num" w:pos="5040"/>
        </w:tabs>
        <w:ind w:left="5040" w:hanging="360"/>
      </w:pPr>
      <w:rPr>
        <w:rFonts w:ascii="Symbol" w:hAnsi="Symbol"/>
      </w:rPr>
    </w:lvl>
    <w:lvl w:ilvl="7" w:tplc="71B80CA6">
      <w:start w:val="1"/>
      <w:numFmt w:val="bullet"/>
      <w:lvlText w:val="o"/>
      <w:lvlJc w:val="left"/>
      <w:pPr>
        <w:tabs>
          <w:tab w:val="num" w:pos="5760"/>
        </w:tabs>
        <w:ind w:left="5760" w:hanging="360"/>
      </w:pPr>
      <w:rPr>
        <w:rFonts w:ascii="Courier New" w:hAnsi="Courier New"/>
      </w:rPr>
    </w:lvl>
    <w:lvl w:ilvl="8" w:tplc="BF1655C2">
      <w:start w:val="1"/>
      <w:numFmt w:val="bullet"/>
      <w:lvlText w:val=""/>
      <w:lvlJc w:val="left"/>
      <w:pPr>
        <w:tabs>
          <w:tab w:val="num" w:pos="6480"/>
        </w:tabs>
        <w:ind w:left="6480" w:hanging="360"/>
      </w:pPr>
      <w:rPr>
        <w:rFonts w:ascii="Wingdings" w:hAnsi="Wingdings"/>
      </w:rPr>
    </w:lvl>
  </w:abstractNum>
  <w:abstractNum w:abstractNumId="4" w15:restartNumberingAfterBreak="0">
    <w:nsid w:val="00000016"/>
    <w:multiLevelType w:val="hybridMultilevel"/>
    <w:tmpl w:val="00000016"/>
    <w:lvl w:ilvl="0" w:tplc="1C8CB0F2">
      <w:start w:val="1"/>
      <w:numFmt w:val="bullet"/>
      <w:lvlText w:val=""/>
      <w:lvlJc w:val="left"/>
      <w:pPr>
        <w:ind w:left="720" w:hanging="360"/>
      </w:pPr>
      <w:rPr>
        <w:rFonts w:ascii="Symbol" w:hAnsi="Symbol"/>
        <w:b w:val="0"/>
        <w:bCs w:val="0"/>
      </w:rPr>
    </w:lvl>
    <w:lvl w:ilvl="1" w:tplc="CBFC156C">
      <w:start w:val="1"/>
      <w:numFmt w:val="bullet"/>
      <w:lvlText w:val="o"/>
      <w:lvlJc w:val="left"/>
      <w:pPr>
        <w:tabs>
          <w:tab w:val="num" w:pos="1440"/>
        </w:tabs>
        <w:ind w:left="1440" w:hanging="360"/>
      </w:pPr>
      <w:rPr>
        <w:rFonts w:ascii="Courier New" w:hAnsi="Courier New"/>
      </w:rPr>
    </w:lvl>
    <w:lvl w:ilvl="2" w:tplc="26864E0C">
      <w:start w:val="1"/>
      <w:numFmt w:val="bullet"/>
      <w:lvlText w:val=""/>
      <w:lvlJc w:val="left"/>
      <w:pPr>
        <w:tabs>
          <w:tab w:val="num" w:pos="2160"/>
        </w:tabs>
        <w:ind w:left="2160" w:hanging="360"/>
      </w:pPr>
      <w:rPr>
        <w:rFonts w:ascii="Wingdings" w:hAnsi="Wingdings"/>
      </w:rPr>
    </w:lvl>
    <w:lvl w:ilvl="3" w:tplc="A07C30B2">
      <w:start w:val="1"/>
      <w:numFmt w:val="bullet"/>
      <w:lvlText w:val=""/>
      <w:lvlJc w:val="left"/>
      <w:pPr>
        <w:tabs>
          <w:tab w:val="num" w:pos="2880"/>
        </w:tabs>
        <w:ind w:left="2880" w:hanging="360"/>
      </w:pPr>
      <w:rPr>
        <w:rFonts w:ascii="Symbol" w:hAnsi="Symbol"/>
      </w:rPr>
    </w:lvl>
    <w:lvl w:ilvl="4" w:tplc="77042FEC">
      <w:start w:val="1"/>
      <w:numFmt w:val="bullet"/>
      <w:lvlText w:val="o"/>
      <w:lvlJc w:val="left"/>
      <w:pPr>
        <w:tabs>
          <w:tab w:val="num" w:pos="3600"/>
        </w:tabs>
        <w:ind w:left="3600" w:hanging="360"/>
      </w:pPr>
      <w:rPr>
        <w:rFonts w:ascii="Courier New" w:hAnsi="Courier New"/>
      </w:rPr>
    </w:lvl>
    <w:lvl w:ilvl="5" w:tplc="BC3CC874">
      <w:start w:val="1"/>
      <w:numFmt w:val="bullet"/>
      <w:lvlText w:val=""/>
      <w:lvlJc w:val="left"/>
      <w:pPr>
        <w:tabs>
          <w:tab w:val="num" w:pos="4320"/>
        </w:tabs>
        <w:ind w:left="4320" w:hanging="360"/>
      </w:pPr>
      <w:rPr>
        <w:rFonts w:ascii="Wingdings" w:hAnsi="Wingdings"/>
      </w:rPr>
    </w:lvl>
    <w:lvl w:ilvl="6" w:tplc="A8263950">
      <w:start w:val="1"/>
      <w:numFmt w:val="bullet"/>
      <w:lvlText w:val=""/>
      <w:lvlJc w:val="left"/>
      <w:pPr>
        <w:tabs>
          <w:tab w:val="num" w:pos="5040"/>
        </w:tabs>
        <w:ind w:left="5040" w:hanging="360"/>
      </w:pPr>
      <w:rPr>
        <w:rFonts w:ascii="Symbol" w:hAnsi="Symbol"/>
      </w:rPr>
    </w:lvl>
    <w:lvl w:ilvl="7" w:tplc="2948077A">
      <w:start w:val="1"/>
      <w:numFmt w:val="bullet"/>
      <w:lvlText w:val="o"/>
      <w:lvlJc w:val="left"/>
      <w:pPr>
        <w:tabs>
          <w:tab w:val="num" w:pos="5760"/>
        </w:tabs>
        <w:ind w:left="5760" w:hanging="360"/>
      </w:pPr>
      <w:rPr>
        <w:rFonts w:ascii="Courier New" w:hAnsi="Courier New"/>
      </w:rPr>
    </w:lvl>
    <w:lvl w:ilvl="8" w:tplc="0D0A7BEC">
      <w:start w:val="1"/>
      <w:numFmt w:val="bullet"/>
      <w:lvlText w:val=""/>
      <w:lvlJc w:val="left"/>
      <w:pPr>
        <w:tabs>
          <w:tab w:val="num" w:pos="6480"/>
        </w:tabs>
        <w:ind w:left="6480" w:hanging="360"/>
      </w:pPr>
      <w:rPr>
        <w:rFonts w:ascii="Wingdings" w:hAnsi="Wingdings"/>
      </w:rPr>
    </w:lvl>
  </w:abstractNum>
  <w:abstractNum w:abstractNumId="5" w15:restartNumberingAfterBreak="0">
    <w:nsid w:val="0B9E5802"/>
    <w:multiLevelType w:val="hybridMultilevel"/>
    <w:tmpl w:val="2AF0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BDB"/>
    <w:multiLevelType w:val="hybridMultilevel"/>
    <w:tmpl w:val="F180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53618D"/>
    <w:multiLevelType w:val="hybridMultilevel"/>
    <w:tmpl w:val="BC522A3E"/>
    <w:lvl w:ilvl="0" w:tplc="2976E3F4">
      <w:numFmt w:val="bullet"/>
      <w:lvlText w:val="-"/>
      <w:lvlJc w:val="left"/>
      <w:pPr>
        <w:ind w:left="1080" w:hanging="360"/>
      </w:pPr>
      <w:rPr>
        <w:rFonts w:ascii="TimesNewRomanPSMT" w:eastAsia="Times New Roman" w:hAnsi="TimesNewRomanPSMT" w:cs="TimesNewRomanPS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E0642A"/>
    <w:multiLevelType w:val="hybridMultilevel"/>
    <w:tmpl w:val="5F966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E869EB"/>
    <w:multiLevelType w:val="hybridMultilevel"/>
    <w:tmpl w:val="C38C7786"/>
    <w:lvl w:ilvl="0" w:tplc="D13ED36E">
      <w:start w:val="1"/>
      <w:numFmt w:val="lowerRoman"/>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2455E6"/>
    <w:multiLevelType w:val="hybridMultilevel"/>
    <w:tmpl w:val="DC4CF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BC765D"/>
    <w:multiLevelType w:val="hybridMultilevel"/>
    <w:tmpl w:val="5830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B44D5"/>
    <w:multiLevelType w:val="hybridMultilevel"/>
    <w:tmpl w:val="C604F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70BBA"/>
    <w:multiLevelType w:val="hybridMultilevel"/>
    <w:tmpl w:val="2EA87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FFF3360"/>
    <w:multiLevelType w:val="hybridMultilevel"/>
    <w:tmpl w:val="617A1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849B2"/>
    <w:multiLevelType w:val="hybridMultilevel"/>
    <w:tmpl w:val="E444B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52F40"/>
    <w:multiLevelType w:val="hybridMultilevel"/>
    <w:tmpl w:val="1A56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C33E2"/>
    <w:multiLevelType w:val="hybridMultilevel"/>
    <w:tmpl w:val="57966F8C"/>
    <w:lvl w:ilvl="0" w:tplc="C17065F4">
      <w:start w:val="1"/>
      <w:numFmt w:val="bullet"/>
      <w:lvlText w:val=""/>
      <w:lvlJc w:val="left"/>
      <w:pPr>
        <w:tabs>
          <w:tab w:val="num" w:pos="360"/>
        </w:tabs>
        <w:ind w:left="360" w:hanging="360"/>
      </w:pPr>
      <w:rPr>
        <w:rFonts w:ascii="Symbol" w:hAnsi="Symbol" w:hint="default"/>
        <w:sz w:val="22"/>
        <w:szCs w:val="22"/>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18" w15:restartNumberingAfterBreak="0">
    <w:nsid w:val="2AF4071B"/>
    <w:multiLevelType w:val="hybridMultilevel"/>
    <w:tmpl w:val="8154EC72"/>
    <w:lvl w:ilvl="0" w:tplc="CE16C5AC">
      <w:start w:val="1"/>
      <w:numFmt w:val="bullet"/>
      <w:lvlText w:val=""/>
      <w:lvlJc w:val="left"/>
      <w:pPr>
        <w:tabs>
          <w:tab w:val="num" w:pos="1211"/>
        </w:tabs>
        <w:ind w:left="1211" w:hanging="851"/>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A8320C"/>
    <w:multiLevelType w:val="hybridMultilevel"/>
    <w:tmpl w:val="83AE4326"/>
    <w:lvl w:ilvl="0" w:tplc="B18865B4">
      <w:start w:val="1"/>
      <w:numFmt w:val="bullet"/>
      <w:lvlText w:val=""/>
      <w:lvlJc w:val="left"/>
      <w:pPr>
        <w:tabs>
          <w:tab w:val="num" w:pos="1069"/>
        </w:tabs>
        <w:ind w:left="1069" w:hanging="360"/>
      </w:pPr>
      <w:rPr>
        <w:rFonts w:ascii="Symbol" w:hAnsi="Symbol" w:hint="default"/>
      </w:rPr>
    </w:lvl>
    <w:lvl w:ilvl="1" w:tplc="0809000F">
      <w:start w:val="1"/>
      <w:numFmt w:val="decimal"/>
      <w:lvlText w:val="%2."/>
      <w:lvlJc w:val="left"/>
      <w:pPr>
        <w:tabs>
          <w:tab w:val="num" w:pos="1789"/>
        </w:tabs>
        <w:ind w:left="1789" w:hanging="360"/>
      </w:pPr>
      <w:rPr>
        <w:rFonts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3A713D12"/>
    <w:multiLevelType w:val="hybridMultilevel"/>
    <w:tmpl w:val="48381106"/>
    <w:lvl w:ilvl="0" w:tplc="814A8EA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4BDA2DD9"/>
    <w:multiLevelType w:val="hybridMultilevel"/>
    <w:tmpl w:val="2FD8F57E"/>
    <w:lvl w:ilvl="0" w:tplc="CE16C5AC">
      <w:start w:val="1"/>
      <w:numFmt w:val="bullet"/>
      <w:lvlText w:val=""/>
      <w:lvlJc w:val="left"/>
      <w:pPr>
        <w:tabs>
          <w:tab w:val="num" w:pos="1211"/>
        </w:tabs>
        <w:ind w:left="1211" w:hanging="851"/>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8D1C63"/>
    <w:multiLevelType w:val="hybridMultilevel"/>
    <w:tmpl w:val="620611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0853456"/>
    <w:multiLevelType w:val="hybridMultilevel"/>
    <w:tmpl w:val="15443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B84E18"/>
    <w:multiLevelType w:val="multilevel"/>
    <w:tmpl w:val="DBF0241E"/>
    <w:lvl w:ilvl="0">
      <w:start w:val="2"/>
      <w:numFmt w:val="decimal"/>
      <w:lvlText w:val="%1."/>
      <w:lvlJc w:val="left"/>
      <w:pPr>
        <w:tabs>
          <w:tab w:val="num" w:pos="851"/>
        </w:tabs>
        <w:ind w:left="851" w:hanging="851"/>
      </w:pPr>
      <w:rPr>
        <w:rFonts w:ascii="Arial Bold" w:hAnsi="Arial Bold" w:hint="default"/>
        <w:b/>
        <w:i w:val="0"/>
        <w:sz w:val="28"/>
        <w:szCs w:val="28"/>
      </w:rPr>
    </w:lvl>
    <w:lvl w:ilvl="1">
      <w:start w:val="1"/>
      <w:numFmt w:val="decimal"/>
      <w:isLgl/>
      <w:lvlText w:val="%1.%2"/>
      <w:lvlJc w:val="left"/>
      <w:pPr>
        <w:tabs>
          <w:tab w:val="num" w:pos="851"/>
        </w:tabs>
        <w:ind w:left="851" w:hanging="851"/>
      </w:pPr>
      <w:rPr>
        <w:rFonts w:ascii="Arial" w:hAnsi="Arial" w:cs="Times New Roman" w:hint="default"/>
        <w:b w:val="0"/>
        <w:i w:val="0"/>
        <w:strike w:val="0"/>
        <w:dstrike w:val="0"/>
        <w:vanish w:val="0"/>
        <w:webHidden w:val="0"/>
        <w:color w:val="00000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tabs>
          <w:tab w:val="num" w:pos="567"/>
        </w:tabs>
        <w:ind w:left="851" w:hanging="851"/>
      </w:pPr>
      <w:rPr>
        <w:rFonts w:ascii="Arial" w:hAnsi="Arial" w:cs="Arial" w:hint="default"/>
        <w:b w:val="0"/>
        <w:i w:val="0"/>
        <w:sz w:val="22"/>
        <w:szCs w:val="22"/>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tabs>
          <w:tab w:val="num" w:pos="1418"/>
        </w:tabs>
        <w:ind w:left="1418" w:hanging="567"/>
      </w:pPr>
      <w:rPr>
        <w:rFonts w:hint="default"/>
      </w:rPr>
    </w:lvl>
    <w:lvl w:ilvl="5">
      <w:start w:val="1"/>
      <w:numFmt w:val="decimal"/>
      <w:lvlText w:val="%1.%2.%3.%4.%5.%6"/>
      <w:lvlJc w:val="left"/>
      <w:pPr>
        <w:tabs>
          <w:tab w:val="num" w:pos="1152"/>
        </w:tabs>
        <w:ind w:left="1701" w:hanging="170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2762E76"/>
    <w:multiLevelType w:val="hybridMultilevel"/>
    <w:tmpl w:val="5172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A446E9"/>
    <w:multiLevelType w:val="hybridMultilevel"/>
    <w:tmpl w:val="826023CA"/>
    <w:lvl w:ilvl="0" w:tplc="08090001">
      <w:start w:val="1"/>
      <w:numFmt w:val="bullet"/>
      <w:lvlText w:val=""/>
      <w:lvlJc w:val="left"/>
      <w:pPr>
        <w:ind w:left="1080" w:hanging="360"/>
      </w:pPr>
      <w:rPr>
        <w:rFonts w:ascii="Symbol" w:hAnsi="Symbol" w:hint="default"/>
      </w:rPr>
    </w:lvl>
    <w:lvl w:ilvl="1" w:tplc="816EBE56">
      <w:start w:val="11"/>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DA4377"/>
    <w:multiLevelType w:val="multilevel"/>
    <w:tmpl w:val="E1EC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6056D"/>
    <w:multiLevelType w:val="hybridMultilevel"/>
    <w:tmpl w:val="D1C2B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455A6"/>
    <w:multiLevelType w:val="hybridMultilevel"/>
    <w:tmpl w:val="25F23A5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E7577"/>
    <w:multiLevelType w:val="hybridMultilevel"/>
    <w:tmpl w:val="4AEE1274"/>
    <w:lvl w:ilvl="0" w:tplc="E07C8BF4">
      <w:start w:val="1"/>
      <w:numFmt w:val="decimal"/>
      <w:lvlText w:val="%1."/>
      <w:lvlJc w:val="left"/>
      <w:pPr>
        <w:ind w:left="928" w:hanging="360"/>
      </w:pPr>
      <w:rPr>
        <w:rFonts w:ascii="Arial Bold" w:hAnsi="Arial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945743"/>
    <w:multiLevelType w:val="hybridMultilevel"/>
    <w:tmpl w:val="EB58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6E1B36"/>
    <w:multiLevelType w:val="hybridMultilevel"/>
    <w:tmpl w:val="4804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81608F"/>
    <w:multiLevelType w:val="hybridMultilevel"/>
    <w:tmpl w:val="4B2EB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B905F0"/>
    <w:multiLevelType w:val="hybridMultilevel"/>
    <w:tmpl w:val="E63A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319E5"/>
    <w:multiLevelType w:val="hybridMultilevel"/>
    <w:tmpl w:val="4AD2D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0273C5"/>
    <w:multiLevelType w:val="hybridMultilevel"/>
    <w:tmpl w:val="5E48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7E6C3F"/>
    <w:multiLevelType w:val="hybridMultilevel"/>
    <w:tmpl w:val="0C989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9505FF2"/>
    <w:multiLevelType w:val="hybridMultilevel"/>
    <w:tmpl w:val="28966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FE7787"/>
    <w:multiLevelType w:val="hybridMultilevel"/>
    <w:tmpl w:val="A0346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F90FCA"/>
    <w:multiLevelType w:val="hybridMultilevel"/>
    <w:tmpl w:val="DB784156"/>
    <w:lvl w:ilvl="0" w:tplc="54C8E1C0">
      <w:start w:val="1"/>
      <w:numFmt w:val="lowerRoman"/>
      <w:lvlText w:val="%1."/>
      <w:lvlJc w:val="left"/>
      <w:pPr>
        <w:tabs>
          <w:tab w:val="num" w:pos="851"/>
        </w:tabs>
        <w:ind w:left="851" w:firstLine="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1" w15:restartNumberingAfterBreak="0">
    <w:nsid w:val="6F893C65"/>
    <w:multiLevelType w:val="hybridMultilevel"/>
    <w:tmpl w:val="44365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E35B7"/>
    <w:multiLevelType w:val="hybridMultilevel"/>
    <w:tmpl w:val="C8B8B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6806693"/>
    <w:multiLevelType w:val="hybridMultilevel"/>
    <w:tmpl w:val="BB58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73DBE"/>
    <w:multiLevelType w:val="multilevel"/>
    <w:tmpl w:val="DDA248DA"/>
    <w:lvl w:ilvl="0">
      <w:start w:val="1"/>
      <w:numFmt w:val="decimal"/>
      <w:lvlText w:val="%1"/>
      <w:lvlJc w:val="left"/>
      <w:pPr>
        <w:ind w:left="709" w:hanging="709"/>
      </w:pPr>
      <w:rPr>
        <w:rFonts w:ascii="Arial" w:hAnsi="Arial" w:cs="Times New Roman" w:hint="default"/>
        <w:b/>
        <w:i w:val="0"/>
        <w:sz w:val="22"/>
      </w:rPr>
    </w:lvl>
    <w:lvl w:ilvl="1">
      <w:start w:val="1"/>
      <w:numFmt w:val="decimal"/>
      <w:lvlText w:val="%1.%2"/>
      <w:lvlJc w:val="left"/>
      <w:pPr>
        <w:ind w:left="709" w:hanging="709"/>
      </w:pPr>
      <w:rPr>
        <w:rFonts w:ascii="Arial" w:hAnsi="Arial" w:cs="Times New Roman" w:hint="default"/>
        <w:b w:val="0"/>
        <w:i w:val="0"/>
        <w:sz w:val="22"/>
      </w:rPr>
    </w:lvl>
    <w:lvl w:ilvl="2">
      <w:start w:val="1"/>
      <w:numFmt w:val="decimal"/>
      <w:lvlText w:val="%1.%2.%3."/>
      <w:lvlJc w:val="left"/>
      <w:pPr>
        <w:ind w:left="709" w:hanging="709"/>
      </w:pPr>
      <w:rPr>
        <w:rFonts w:cs="Times New Roman" w:hint="default"/>
      </w:rPr>
    </w:lvl>
    <w:lvl w:ilvl="3">
      <w:start w:val="1"/>
      <w:numFmt w:val="decimal"/>
      <w:lvlText w:val="%1.%2.%3.%4."/>
      <w:lvlJc w:val="left"/>
      <w:pPr>
        <w:ind w:left="709" w:hanging="709"/>
      </w:pPr>
      <w:rPr>
        <w:rFonts w:cs="Times New Roman" w:hint="default"/>
      </w:rPr>
    </w:lvl>
    <w:lvl w:ilvl="4">
      <w:start w:val="1"/>
      <w:numFmt w:val="decimal"/>
      <w:lvlText w:val="%1.%2.%3.%4.%5."/>
      <w:lvlJc w:val="left"/>
      <w:pPr>
        <w:ind w:left="709" w:hanging="709"/>
      </w:pPr>
      <w:rPr>
        <w:rFonts w:cs="Times New Roman" w:hint="default"/>
      </w:rPr>
    </w:lvl>
    <w:lvl w:ilvl="5">
      <w:start w:val="1"/>
      <w:numFmt w:val="decimal"/>
      <w:lvlText w:val="%1.%2.%3.%4.%5.%6."/>
      <w:lvlJc w:val="left"/>
      <w:pPr>
        <w:ind w:left="709" w:hanging="709"/>
      </w:pPr>
      <w:rPr>
        <w:rFonts w:cs="Times New Roman" w:hint="default"/>
      </w:rPr>
    </w:lvl>
    <w:lvl w:ilvl="6">
      <w:start w:val="1"/>
      <w:numFmt w:val="decimal"/>
      <w:lvlText w:val="%1.%2.%3.%4.%5.%6.%7."/>
      <w:lvlJc w:val="left"/>
      <w:pPr>
        <w:ind w:left="709" w:hanging="709"/>
      </w:pPr>
      <w:rPr>
        <w:rFonts w:cs="Times New Roman" w:hint="default"/>
      </w:rPr>
    </w:lvl>
    <w:lvl w:ilvl="7">
      <w:start w:val="1"/>
      <w:numFmt w:val="decimal"/>
      <w:lvlText w:val="%1.%2.%3.%4.%5.%6.%7.%8."/>
      <w:lvlJc w:val="left"/>
      <w:pPr>
        <w:ind w:left="709" w:hanging="709"/>
      </w:pPr>
      <w:rPr>
        <w:rFonts w:cs="Times New Roman" w:hint="default"/>
      </w:rPr>
    </w:lvl>
    <w:lvl w:ilvl="8">
      <w:start w:val="1"/>
      <w:numFmt w:val="decimal"/>
      <w:lvlText w:val="%1.%2.%3.%4.%5.%6.%7.%8.%9."/>
      <w:lvlJc w:val="left"/>
      <w:pPr>
        <w:ind w:left="709" w:hanging="709"/>
      </w:pPr>
      <w:rPr>
        <w:rFonts w:cs="Times New Roman" w:hint="default"/>
      </w:rPr>
    </w:lvl>
  </w:abstractNum>
  <w:abstractNum w:abstractNumId="45" w15:restartNumberingAfterBreak="0">
    <w:nsid w:val="7BCA4244"/>
    <w:multiLevelType w:val="hybridMultilevel"/>
    <w:tmpl w:val="D72AE2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F070D43"/>
    <w:multiLevelType w:val="hybridMultilevel"/>
    <w:tmpl w:val="34A2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5462F"/>
    <w:multiLevelType w:val="hybridMultilevel"/>
    <w:tmpl w:val="6C2C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17"/>
  </w:num>
  <w:num w:numId="4">
    <w:abstractNumId w:val="44"/>
  </w:num>
  <w:num w:numId="5">
    <w:abstractNumId w:val="19"/>
  </w:num>
  <w:num w:numId="6">
    <w:abstractNumId w:val="11"/>
  </w:num>
  <w:num w:numId="7">
    <w:abstractNumId w:val="5"/>
  </w:num>
  <w:num w:numId="8">
    <w:abstractNumId w:val="28"/>
  </w:num>
  <w:num w:numId="9">
    <w:abstractNumId w:val="38"/>
  </w:num>
  <w:num w:numId="10">
    <w:abstractNumId w:val="22"/>
  </w:num>
  <w:num w:numId="11">
    <w:abstractNumId w:val="37"/>
  </w:num>
  <w:num w:numId="12">
    <w:abstractNumId w:val="26"/>
  </w:num>
  <w:num w:numId="13">
    <w:abstractNumId w:val="45"/>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47"/>
  </w:num>
  <w:num w:numId="18">
    <w:abstractNumId w:val="32"/>
  </w:num>
  <w:num w:numId="19">
    <w:abstractNumId w:val="31"/>
  </w:num>
  <w:num w:numId="20">
    <w:abstractNumId w:val="12"/>
  </w:num>
  <w:num w:numId="21">
    <w:abstractNumId w:val="24"/>
  </w:num>
  <w:num w:numId="22">
    <w:abstractNumId w:val="43"/>
  </w:num>
  <w:num w:numId="23">
    <w:abstractNumId w:val="36"/>
  </w:num>
  <w:num w:numId="24">
    <w:abstractNumId w:val="11"/>
  </w:num>
  <w:num w:numId="25">
    <w:abstractNumId w:val="28"/>
  </w:num>
  <w:num w:numId="26">
    <w:abstractNumId w:val="40"/>
  </w:num>
  <w:num w:numId="27">
    <w:abstractNumId w:val="21"/>
  </w:num>
  <w:num w:numId="28">
    <w:abstractNumId w:val="24"/>
    <w:lvlOverride w:ilvl="0">
      <w:lvl w:ilvl="0">
        <w:start w:val="1"/>
        <w:numFmt w:val="decimal"/>
        <w:lvlText w:val="%1."/>
        <w:lvlJc w:val="left"/>
        <w:pPr>
          <w:tabs>
            <w:tab w:val="num" w:pos="851"/>
          </w:tabs>
          <w:ind w:left="851" w:hanging="851"/>
        </w:pPr>
        <w:rPr>
          <w:rFonts w:ascii="Arial Bold" w:hAnsi="Arial Bold" w:hint="default"/>
          <w:b/>
          <w:i w:val="0"/>
          <w:sz w:val="28"/>
          <w:szCs w:val="28"/>
        </w:rPr>
      </w:lvl>
    </w:lvlOverride>
    <w:lvlOverride w:ilvl="1">
      <w:lvl w:ilvl="1">
        <w:start w:val="1"/>
        <w:numFmt w:val="decimal"/>
        <w:isLgl/>
        <w:lvlText w:val="%1.%2"/>
        <w:lvlJc w:val="left"/>
        <w:pPr>
          <w:tabs>
            <w:tab w:val="num" w:pos="851"/>
          </w:tabs>
          <w:ind w:left="851" w:hanging="851"/>
        </w:pPr>
        <w:rPr>
          <w:rFonts w:ascii="Arial" w:hAnsi="Arial" w:hint="default"/>
          <w:b w:val="0"/>
          <w:i w:val="0"/>
          <w:strike w:val="0"/>
          <w:dstrike w:val="0"/>
          <w:outline w:val="0"/>
          <w:shadow w:val="0"/>
          <w:emboss w:val="0"/>
          <w:imprint w:val="0"/>
          <w:vanish w:val="0"/>
          <w:color w:val="000000"/>
          <w:sz w:val="22"/>
          <w:szCs w:val="24"/>
          <w:vertAlign w:val="baseline"/>
        </w:rPr>
      </w:lvl>
    </w:lvlOverride>
    <w:lvlOverride w:ilvl="2">
      <w:lvl w:ilvl="2">
        <w:start w:val="1"/>
        <w:numFmt w:val="decimal"/>
        <w:lvlRestart w:val="1"/>
        <w:lvlText w:val="%1.%2.%3"/>
        <w:lvlJc w:val="left"/>
        <w:pPr>
          <w:tabs>
            <w:tab w:val="num" w:pos="567"/>
          </w:tabs>
          <w:ind w:left="851" w:hanging="851"/>
        </w:pPr>
        <w:rPr>
          <w:rFonts w:ascii="Arial" w:hAnsi="Arial" w:hint="default"/>
          <w:b w:val="0"/>
          <w:i w:val="0"/>
          <w:sz w:val="22"/>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lowerLetter"/>
        <w:lvlText w:val="(%5)"/>
        <w:lvlJc w:val="left"/>
        <w:pPr>
          <w:tabs>
            <w:tab w:val="num" w:pos="1418"/>
          </w:tabs>
          <w:ind w:left="1418" w:hanging="567"/>
        </w:pPr>
        <w:rPr>
          <w:rFonts w:hint="default"/>
        </w:rPr>
      </w:lvl>
    </w:lvlOverride>
    <w:lvlOverride w:ilvl="5">
      <w:lvl w:ilvl="5">
        <w:start w:val="1"/>
        <w:numFmt w:val="decimal"/>
        <w:lvlText w:val="%1.%2.%3.%4.%5.%6"/>
        <w:lvlJc w:val="left"/>
        <w:pPr>
          <w:tabs>
            <w:tab w:val="num" w:pos="1152"/>
          </w:tabs>
          <w:ind w:left="1701" w:hanging="1701"/>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9">
    <w:abstractNumId w:val="24"/>
    <w:lvlOverride w:ilvl="0">
      <w:startOverride w:val="7"/>
    </w:lvlOverride>
    <w:lvlOverride w:ilvl="1">
      <w:startOverride w:val="5"/>
    </w:lvlOverride>
    <w:lvlOverride w:ilvl="2">
      <w:startOverride w:val="1"/>
    </w:lvlOverride>
  </w:num>
  <w:num w:numId="30">
    <w:abstractNumId w:val="18"/>
  </w:num>
  <w:num w:numId="31">
    <w:abstractNumId w:val="24"/>
    <w:lvlOverride w:ilvl="0">
      <w:startOverride w:val="8"/>
    </w:lvlOverride>
    <w:lvlOverride w:ilvl="1">
      <w:startOverride w:val="5"/>
    </w:lvlOverride>
    <w:lvlOverride w:ilvl="2">
      <w:startOverride w:val="1"/>
    </w:lvlOverride>
  </w:num>
  <w:num w:numId="32">
    <w:abstractNumId w:val="41"/>
  </w:num>
  <w:num w:numId="33">
    <w:abstractNumId w:val="8"/>
  </w:num>
  <w:num w:numId="34">
    <w:abstractNumId w:val="10"/>
  </w:num>
  <w:num w:numId="35">
    <w:abstractNumId w:val="29"/>
  </w:num>
  <w:num w:numId="36">
    <w:abstractNumId w:val="9"/>
  </w:num>
  <w:num w:numId="37">
    <w:abstractNumId w:val="6"/>
  </w:num>
  <w:num w:numId="38">
    <w:abstractNumId w:val="13"/>
  </w:num>
  <w:num w:numId="39">
    <w:abstractNumId w:val="41"/>
  </w:num>
  <w:num w:numId="40">
    <w:abstractNumId w:val="42"/>
  </w:num>
  <w:num w:numId="41">
    <w:abstractNumId w:val="39"/>
  </w:num>
  <w:num w:numId="42">
    <w:abstractNumId w:val="14"/>
  </w:num>
  <w:num w:numId="43">
    <w:abstractNumId w:val="33"/>
  </w:num>
  <w:num w:numId="44">
    <w:abstractNumId w:val="7"/>
  </w:num>
  <w:num w:numId="45">
    <w:abstractNumId w:val="35"/>
  </w:num>
  <w:num w:numId="46">
    <w:abstractNumId w:val="46"/>
  </w:num>
  <w:num w:numId="47">
    <w:abstractNumId w:val="15"/>
  </w:num>
  <w:num w:numId="48">
    <w:abstractNumId w:val="0"/>
  </w:num>
  <w:num w:numId="49">
    <w:abstractNumId w:val="1"/>
  </w:num>
  <w:num w:numId="50">
    <w:abstractNumId w:val="2"/>
  </w:num>
  <w:num w:numId="51">
    <w:abstractNumId w:val="3"/>
  </w:num>
  <w:num w:numId="52">
    <w:abstractNumId w:val="4"/>
  </w:num>
  <w:num w:numId="53">
    <w:abstractNumId w:val="20"/>
  </w:num>
  <w:num w:numId="54">
    <w:abstractNumId w:val="23"/>
  </w:num>
  <w:num w:numId="55">
    <w:abstractNumId w:val="34"/>
  </w:num>
  <w:num w:numId="5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85"/>
    <w:rsid w:val="000010DD"/>
    <w:rsid w:val="00004731"/>
    <w:rsid w:val="00004D60"/>
    <w:rsid w:val="000077E9"/>
    <w:rsid w:val="0000780A"/>
    <w:rsid w:val="0001034A"/>
    <w:rsid w:val="000141A9"/>
    <w:rsid w:val="00015648"/>
    <w:rsid w:val="00017E64"/>
    <w:rsid w:val="00021634"/>
    <w:rsid w:val="00021D0D"/>
    <w:rsid w:val="00027524"/>
    <w:rsid w:val="00036222"/>
    <w:rsid w:val="00040ED7"/>
    <w:rsid w:val="000434D9"/>
    <w:rsid w:val="00043A0D"/>
    <w:rsid w:val="00044DDA"/>
    <w:rsid w:val="00045572"/>
    <w:rsid w:val="000455CC"/>
    <w:rsid w:val="00056A25"/>
    <w:rsid w:val="00062D12"/>
    <w:rsid w:val="00064AF2"/>
    <w:rsid w:val="000669DD"/>
    <w:rsid w:val="000711BB"/>
    <w:rsid w:val="0007178B"/>
    <w:rsid w:val="00081D4A"/>
    <w:rsid w:val="000865F7"/>
    <w:rsid w:val="00086B54"/>
    <w:rsid w:val="0008773D"/>
    <w:rsid w:val="00087D04"/>
    <w:rsid w:val="00094089"/>
    <w:rsid w:val="00094537"/>
    <w:rsid w:val="000A05B1"/>
    <w:rsid w:val="000A10F2"/>
    <w:rsid w:val="000A2E39"/>
    <w:rsid w:val="000A387D"/>
    <w:rsid w:val="000A5FFB"/>
    <w:rsid w:val="000A736B"/>
    <w:rsid w:val="000B2C6F"/>
    <w:rsid w:val="000C370A"/>
    <w:rsid w:val="000C3886"/>
    <w:rsid w:val="000C4958"/>
    <w:rsid w:val="000C50A8"/>
    <w:rsid w:val="000C521E"/>
    <w:rsid w:val="000E2A25"/>
    <w:rsid w:val="000E3912"/>
    <w:rsid w:val="000F1A39"/>
    <w:rsid w:val="000F1F4C"/>
    <w:rsid w:val="001009F9"/>
    <w:rsid w:val="00101B87"/>
    <w:rsid w:val="00102022"/>
    <w:rsid w:val="00102EFB"/>
    <w:rsid w:val="001064B2"/>
    <w:rsid w:val="0010799B"/>
    <w:rsid w:val="001128ED"/>
    <w:rsid w:val="001154EA"/>
    <w:rsid w:val="0011564F"/>
    <w:rsid w:val="00116AA4"/>
    <w:rsid w:val="00130185"/>
    <w:rsid w:val="00131ED2"/>
    <w:rsid w:val="00133D0D"/>
    <w:rsid w:val="00137C88"/>
    <w:rsid w:val="00137CEE"/>
    <w:rsid w:val="0014255A"/>
    <w:rsid w:val="00143164"/>
    <w:rsid w:val="00147A7B"/>
    <w:rsid w:val="00147F58"/>
    <w:rsid w:val="001504A5"/>
    <w:rsid w:val="00150F37"/>
    <w:rsid w:val="00151B6A"/>
    <w:rsid w:val="00151E1D"/>
    <w:rsid w:val="00152C03"/>
    <w:rsid w:val="001531BA"/>
    <w:rsid w:val="00153A2B"/>
    <w:rsid w:val="001548C0"/>
    <w:rsid w:val="00155B55"/>
    <w:rsid w:val="00156D2C"/>
    <w:rsid w:val="0015773F"/>
    <w:rsid w:val="001600DB"/>
    <w:rsid w:val="00161E12"/>
    <w:rsid w:val="001643B0"/>
    <w:rsid w:val="00166907"/>
    <w:rsid w:val="00167297"/>
    <w:rsid w:val="0017358B"/>
    <w:rsid w:val="00175B48"/>
    <w:rsid w:val="00177AC5"/>
    <w:rsid w:val="00192E94"/>
    <w:rsid w:val="00193A0C"/>
    <w:rsid w:val="00194EAC"/>
    <w:rsid w:val="001A1434"/>
    <w:rsid w:val="001A4B5A"/>
    <w:rsid w:val="001B0047"/>
    <w:rsid w:val="001B79CE"/>
    <w:rsid w:val="001C533E"/>
    <w:rsid w:val="001C6959"/>
    <w:rsid w:val="001D0255"/>
    <w:rsid w:val="001D18D4"/>
    <w:rsid w:val="001D5BF2"/>
    <w:rsid w:val="001D6F2B"/>
    <w:rsid w:val="001E08DB"/>
    <w:rsid w:val="001E094C"/>
    <w:rsid w:val="001E15D8"/>
    <w:rsid w:val="001E3403"/>
    <w:rsid w:val="001E68A7"/>
    <w:rsid w:val="001E7EB8"/>
    <w:rsid w:val="001E7EDA"/>
    <w:rsid w:val="001F1737"/>
    <w:rsid w:val="001F22A3"/>
    <w:rsid w:val="001F29F4"/>
    <w:rsid w:val="001F5EA3"/>
    <w:rsid w:val="002021CF"/>
    <w:rsid w:val="00202EF3"/>
    <w:rsid w:val="00202FEC"/>
    <w:rsid w:val="00206BD2"/>
    <w:rsid w:val="00206E17"/>
    <w:rsid w:val="002072E4"/>
    <w:rsid w:val="00207D8F"/>
    <w:rsid w:val="0021159F"/>
    <w:rsid w:val="00213137"/>
    <w:rsid w:val="00215132"/>
    <w:rsid w:val="00222EC1"/>
    <w:rsid w:val="00222FCA"/>
    <w:rsid w:val="0023201C"/>
    <w:rsid w:val="00232EF3"/>
    <w:rsid w:val="00235C4F"/>
    <w:rsid w:val="00236345"/>
    <w:rsid w:val="00236854"/>
    <w:rsid w:val="00241036"/>
    <w:rsid w:val="00242C1C"/>
    <w:rsid w:val="00242D6B"/>
    <w:rsid w:val="00243D01"/>
    <w:rsid w:val="00244897"/>
    <w:rsid w:val="00250C2D"/>
    <w:rsid w:val="00250C9C"/>
    <w:rsid w:val="002515A6"/>
    <w:rsid w:val="00252580"/>
    <w:rsid w:val="00272127"/>
    <w:rsid w:val="00273717"/>
    <w:rsid w:val="00280B30"/>
    <w:rsid w:val="00280C31"/>
    <w:rsid w:val="00281C8B"/>
    <w:rsid w:val="00281E41"/>
    <w:rsid w:val="00282E42"/>
    <w:rsid w:val="00284B99"/>
    <w:rsid w:val="00284E3E"/>
    <w:rsid w:val="00286458"/>
    <w:rsid w:val="00286B39"/>
    <w:rsid w:val="002876C3"/>
    <w:rsid w:val="002918BE"/>
    <w:rsid w:val="00291A56"/>
    <w:rsid w:val="00293E8F"/>
    <w:rsid w:val="002A0659"/>
    <w:rsid w:val="002A1266"/>
    <w:rsid w:val="002A1C39"/>
    <w:rsid w:val="002A3ED8"/>
    <w:rsid w:val="002A451D"/>
    <w:rsid w:val="002A5606"/>
    <w:rsid w:val="002B3959"/>
    <w:rsid w:val="002B3F72"/>
    <w:rsid w:val="002B487B"/>
    <w:rsid w:val="002B532E"/>
    <w:rsid w:val="002B5703"/>
    <w:rsid w:val="002B625A"/>
    <w:rsid w:val="002B68E6"/>
    <w:rsid w:val="002C207E"/>
    <w:rsid w:val="002C22DC"/>
    <w:rsid w:val="002C2992"/>
    <w:rsid w:val="002D02C5"/>
    <w:rsid w:val="002D2325"/>
    <w:rsid w:val="002D5239"/>
    <w:rsid w:val="002D5312"/>
    <w:rsid w:val="002D67A2"/>
    <w:rsid w:val="002E4306"/>
    <w:rsid w:val="002F0DC2"/>
    <w:rsid w:val="002F5D20"/>
    <w:rsid w:val="002F6150"/>
    <w:rsid w:val="0030418B"/>
    <w:rsid w:val="003046FD"/>
    <w:rsid w:val="0030636E"/>
    <w:rsid w:val="003068CE"/>
    <w:rsid w:val="00307613"/>
    <w:rsid w:val="003105C4"/>
    <w:rsid w:val="00313DCC"/>
    <w:rsid w:val="0031499D"/>
    <w:rsid w:val="00315823"/>
    <w:rsid w:val="00316D92"/>
    <w:rsid w:val="00317CDD"/>
    <w:rsid w:val="0032065C"/>
    <w:rsid w:val="00322CDA"/>
    <w:rsid w:val="003307C5"/>
    <w:rsid w:val="00332BEC"/>
    <w:rsid w:val="0033795E"/>
    <w:rsid w:val="00340E2F"/>
    <w:rsid w:val="00342CC2"/>
    <w:rsid w:val="00345061"/>
    <w:rsid w:val="00350B5D"/>
    <w:rsid w:val="0035373A"/>
    <w:rsid w:val="00362A73"/>
    <w:rsid w:val="0036509F"/>
    <w:rsid w:val="003665D2"/>
    <w:rsid w:val="0036699C"/>
    <w:rsid w:val="00376D00"/>
    <w:rsid w:val="00387F20"/>
    <w:rsid w:val="00390124"/>
    <w:rsid w:val="0039356A"/>
    <w:rsid w:val="00396FAF"/>
    <w:rsid w:val="003971AC"/>
    <w:rsid w:val="003A3237"/>
    <w:rsid w:val="003A602C"/>
    <w:rsid w:val="003B03AF"/>
    <w:rsid w:val="003B0E4F"/>
    <w:rsid w:val="003B11DB"/>
    <w:rsid w:val="003B5D50"/>
    <w:rsid w:val="003B72FC"/>
    <w:rsid w:val="003C41BE"/>
    <w:rsid w:val="003C4D1E"/>
    <w:rsid w:val="003D27D1"/>
    <w:rsid w:val="003E051A"/>
    <w:rsid w:val="003E5011"/>
    <w:rsid w:val="003F22F1"/>
    <w:rsid w:val="003F7DE4"/>
    <w:rsid w:val="004023AF"/>
    <w:rsid w:val="00402447"/>
    <w:rsid w:val="00410384"/>
    <w:rsid w:val="00410B7C"/>
    <w:rsid w:val="00411936"/>
    <w:rsid w:val="00412287"/>
    <w:rsid w:val="00414232"/>
    <w:rsid w:val="00416BCC"/>
    <w:rsid w:val="00420904"/>
    <w:rsid w:val="00424CDD"/>
    <w:rsid w:val="00425D84"/>
    <w:rsid w:val="00426A80"/>
    <w:rsid w:val="00427349"/>
    <w:rsid w:val="004305E6"/>
    <w:rsid w:val="0043155F"/>
    <w:rsid w:val="00432252"/>
    <w:rsid w:val="00433074"/>
    <w:rsid w:val="004348FE"/>
    <w:rsid w:val="00441F16"/>
    <w:rsid w:val="004469DC"/>
    <w:rsid w:val="00446B47"/>
    <w:rsid w:val="00454F85"/>
    <w:rsid w:val="00455B7D"/>
    <w:rsid w:val="00460A94"/>
    <w:rsid w:val="00462419"/>
    <w:rsid w:val="004665EE"/>
    <w:rsid w:val="00472C56"/>
    <w:rsid w:val="00472C7A"/>
    <w:rsid w:val="004759C0"/>
    <w:rsid w:val="00476450"/>
    <w:rsid w:val="00483559"/>
    <w:rsid w:val="00484B22"/>
    <w:rsid w:val="00490C2B"/>
    <w:rsid w:val="00494505"/>
    <w:rsid w:val="004A187F"/>
    <w:rsid w:val="004A1B43"/>
    <w:rsid w:val="004B4A88"/>
    <w:rsid w:val="004C2ACD"/>
    <w:rsid w:val="004C4637"/>
    <w:rsid w:val="004C49B2"/>
    <w:rsid w:val="004C62EE"/>
    <w:rsid w:val="004D1759"/>
    <w:rsid w:val="004D3955"/>
    <w:rsid w:val="004D40BB"/>
    <w:rsid w:val="004D61C3"/>
    <w:rsid w:val="004D7282"/>
    <w:rsid w:val="004D79D9"/>
    <w:rsid w:val="004E4913"/>
    <w:rsid w:val="004F13D1"/>
    <w:rsid w:val="004F208A"/>
    <w:rsid w:val="004F3DB2"/>
    <w:rsid w:val="004F7566"/>
    <w:rsid w:val="00501ACA"/>
    <w:rsid w:val="00510997"/>
    <w:rsid w:val="005129F6"/>
    <w:rsid w:val="00516F8B"/>
    <w:rsid w:val="005202CA"/>
    <w:rsid w:val="0052338D"/>
    <w:rsid w:val="00524515"/>
    <w:rsid w:val="005249C6"/>
    <w:rsid w:val="005257C8"/>
    <w:rsid w:val="00526F66"/>
    <w:rsid w:val="00530688"/>
    <w:rsid w:val="0053073D"/>
    <w:rsid w:val="00533141"/>
    <w:rsid w:val="005356C2"/>
    <w:rsid w:val="00535DF9"/>
    <w:rsid w:val="005536DA"/>
    <w:rsid w:val="0055613C"/>
    <w:rsid w:val="00556BE5"/>
    <w:rsid w:val="00560AD0"/>
    <w:rsid w:val="005643B7"/>
    <w:rsid w:val="00564E2F"/>
    <w:rsid w:val="00566961"/>
    <w:rsid w:val="00566CEA"/>
    <w:rsid w:val="005733F4"/>
    <w:rsid w:val="00576C4A"/>
    <w:rsid w:val="00580612"/>
    <w:rsid w:val="00584301"/>
    <w:rsid w:val="00584A23"/>
    <w:rsid w:val="005853A0"/>
    <w:rsid w:val="005876E2"/>
    <w:rsid w:val="005914E3"/>
    <w:rsid w:val="005925F5"/>
    <w:rsid w:val="00596F3B"/>
    <w:rsid w:val="00597439"/>
    <w:rsid w:val="005A0827"/>
    <w:rsid w:val="005A244D"/>
    <w:rsid w:val="005A78E9"/>
    <w:rsid w:val="005A7F2F"/>
    <w:rsid w:val="005B045E"/>
    <w:rsid w:val="005B7854"/>
    <w:rsid w:val="005C1E33"/>
    <w:rsid w:val="005C5327"/>
    <w:rsid w:val="005C7331"/>
    <w:rsid w:val="005D197E"/>
    <w:rsid w:val="005D283E"/>
    <w:rsid w:val="005D5ADD"/>
    <w:rsid w:val="005D7893"/>
    <w:rsid w:val="005E628A"/>
    <w:rsid w:val="005F2E93"/>
    <w:rsid w:val="005F35E6"/>
    <w:rsid w:val="005F5310"/>
    <w:rsid w:val="005F6707"/>
    <w:rsid w:val="0060193A"/>
    <w:rsid w:val="00602E82"/>
    <w:rsid w:val="0060318D"/>
    <w:rsid w:val="00606F64"/>
    <w:rsid w:val="00607CB2"/>
    <w:rsid w:val="00612A6C"/>
    <w:rsid w:val="00615215"/>
    <w:rsid w:val="00615802"/>
    <w:rsid w:val="00623732"/>
    <w:rsid w:val="00623F89"/>
    <w:rsid w:val="00625747"/>
    <w:rsid w:val="00630052"/>
    <w:rsid w:val="00636BF5"/>
    <w:rsid w:val="00636E86"/>
    <w:rsid w:val="0064480A"/>
    <w:rsid w:val="00651415"/>
    <w:rsid w:val="00651567"/>
    <w:rsid w:val="00652745"/>
    <w:rsid w:val="00656B50"/>
    <w:rsid w:val="00657154"/>
    <w:rsid w:val="006618E1"/>
    <w:rsid w:val="00662B0D"/>
    <w:rsid w:val="00664A79"/>
    <w:rsid w:val="00675F0A"/>
    <w:rsid w:val="00676684"/>
    <w:rsid w:val="006777F6"/>
    <w:rsid w:val="006811E8"/>
    <w:rsid w:val="0068662C"/>
    <w:rsid w:val="00690697"/>
    <w:rsid w:val="00692A6B"/>
    <w:rsid w:val="006A0DE8"/>
    <w:rsid w:val="006A4801"/>
    <w:rsid w:val="006A5E13"/>
    <w:rsid w:val="006A7BE2"/>
    <w:rsid w:val="006B1399"/>
    <w:rsid w:val="006B1C2B"/>
    <w:rsid w:val="006B34E7"/>
    <w:rsid w:val="006B40AA"/>
    <w:rsid w:val="006C3128"/>
    <w:rsid w:val="006C4F9C"/>
    <w:rsid w:val="006D2C2E"/>
    <w:rsid w:val="006E187B"/>
    <w:rsid w:val="006E561E"/>
    <w:rsid w:val="006E717A"/>
    <w:rsid w:val="006E7434"/>
    <w:rsid w:val="006F38F3"/>
    <w:rsid w:val="006F470D"/>
    <w:rsid w:val="006F6FB2"/>
    <w:rsid w:val="00700307"/>
    <w:rsid w:val="00700704"/>
    <w:rsid w:val="00700929"/>
    <w:rsid w:val="00704579"/>
    <w:rsid w:val="00710BD7"/>
    <w:rsid w:val="00711865"/>
    <w:rsid w:val="00712C5A"/>
    <w:rsid w:val="00713E9F"/>
    <w:rsid w:val="007172BF"/>
    <w:rsid w:val="007202EC"/>
    <w:rsid w:val="00720419"/>
    <w:rsid w:val="0072174D"/>
    <w:rsid w:val="00726493"/>
    <w:rsid w:val="00727B71"/>
    <w:rsid w:val="00731500"/>
    <w:rsid w:val="00731BFE"/>
    <w:rsid w:val="00733D75"/>
    <w:rsid w:val="00735547"/>
    <w:rsid w:val="00736C26"/>
    <w:rsid w:val="00737393"/>
    <w:rsid w:val="00746EFA"/>
    <w:rsid w:val="0075341E"/>
    <w:rsid w:val="00754DCC"/>
    <w:rsid w:val="00755790"/>
    <w:rsid w:val="00760F1D"/>
    <w:rsid w:val="0076148B"/>
    <w:rsid w:val="00761EFF"/>
    <w:rsid w:val="00765233"/>
    <w:rsid w:val="007659E7"/>
    <w:rsid w:val="00765E90"/>
    <w:rsid w:val="007706CD"/>
    <w:rsid w:val="007715FD"/>
    <w:rsid w:val="007741B4"/>
    <w:rsid w:val="00775875"/>
    <w:rsid w:val="00780849"/>
    <w:rsid w:val="00782D08"/>
    <w:rsid w:val="00786C6E"/>
    <w:rsid w:val="00787703"/>
    <w:rsid w:val="00793C2B"/>
    <w:rsid w:val="00794074"/>
    <w:rsid w:val="0079615E"/>
    <w:rsid w:val="007963E3"/>
    <w:rsid w:val="007A3001"/>
    <w:rsid w:val="007A341B"/>
    <w:rsid w:val="007A3E25"/>
    <w:rsid w:val="007B11DF"/>
    <w:rsid w:val="007B1CDE"/>
    <w:rsid w:val="007B3E8B"/>
    <w:rsid w:val="007B40C3"/>
    <w:rsid w:val="007C0340"/>
    <w:rsid w:val="007C339B"/>
    <w:rsid w:val="007C6C7D"/>
    <w:rsid w:val="007D1045"/>
    <w:rsid w:val="007D12A5"/>
    <w:rsid w:val="007D16DB"/>
    <w:rsid w:val="007D4DFB"/>
    <w:rsid w:val="007D5EEA"/>
    <w:rsid w:val="007E187D"/>
    <w:rsid w:val="007E21FF"/>
    <w:rsid w:val="007E2CE9"/>
    <w:rsid w:val="007E3F8F"/>
    <w:rsid w:val="007E7DA3"/>
    <w:rsid w:val="007F0D7C"/>
    <w:rsid w:val="007F1268"/>
    <w:rsid w:val="007F33BB"/>
    <w:rsid w:val="008024A9"/>
    <w:rsid w:val="008043ED"/>
    <w:rsid w:val="00805216"/>
    <w:rsid w:val="008078EB"/>
    <w:rsid w:val="0081001C"/>
    <w:rsid w:val="00810F65"/>
    <w:rsid w:val="00813D2B"/>
    <w:rsid w:val="00825C43"/>
    <w:rsid w:val="00826217"/>
    <w:rsid w:val="00826242"/>
    <w:rsid w:val="00827BAC"/>
    <w:rsid w:val="00830624"/>
    <w:rsid w:val="00835169"/>
    <w:rsid w:val="008378E0"/>
    <w:rsid w:val="00843804"/>
    <w:rsid w:val="008445CB"/>
    <w:rsid w:val="00847EC3"/>
    <w:rsid w:val="00854572"/>
    <w:rsid w:val="00854F82"/>
    <w:rsid w:val="008632D3"/>
    <w:rsid w:val="00871CF8"/>
    <w:rsid w:val="00871FAE"/>
    <w:rsid w:val="008733F0"/>
    <w:rsid w:val="00873B2C"/>
    <w:rsid w:val="0087451F"/>
    <w:rsid w:val="008753CC"/>
    <w:rsid w:val="008760E2"/>
    <w:rsid w:val="008761BA"/>
    <w:rsid w:val="00876B64"/>
    <w:rsid w:val="00882705"/>
    <w:rsid w:val="00883440"/>
    <w:rsid w:val="008940BA"/>
    <w:rsid w:val="008B12C6"/>
    <w:rsid w:val="008B2441"/>
    <w:rsid w:val="008B6180"/>
    <w:rsid w:val="008B6B8E"/>
    <w:rsid w:val="008B6EE0"/>
    <w:rsid w:val="008C4599"/>
    <w:rsid w:val="008C6259"/>
    <w:rsid w:val="008D02FA"/>
    <w:rsid w:val="008D0EA8"/>
    <w:rsid w:val="008D15E0"/>
    <w:rsid w:val="008D3AB3"/>
    <w:rsid w:val="008D43FB"/>
    <w:rsid w:val="008D4F2D"/>
    <w:rsid w:val="008D5B8A"/>
    <w:rsid w:val="008D648D"/>
    <w:rsid w:val="008E2C01"/>
    <w:rsid w:val="008E5C93"/>
    <w:rsid w:val="008E5E1A"/>
    <w:rsid w:val="008E71E3"/>
    <w:rsid w:val="008F07CC"/>
    <w:rsid w:val="008F18FB"/>
    <w:rsid w:val="008F35A6"/>
    <w:rsid w:val="008F5C39"/>
    <w:rsid w:val="008F637E"/>
    <w:rsid w:val="008F7994"/>
    <w:rsid w:val="00901C19"/>
    <w:rsid w:val="009034DF"/>
    <w:rsid w:val="00904788"/>
    <w:rsid w:val="00904D47"/>
    <w:rsid w:val="00913ACC"/>
    <w:rsid w:val="00913F4A"/>
    <w:rsid w:val="00917DA4"/>
    <w:rsid w:val="009237B6"/>
    <w:rsid w:val="00923B7E"/>
    <w:rsid w:val="009242E3"/>
    <w:rsid w:val="00927412"/>
    <w:rsid w:val="00934156"/>
    <w:rsid w:val="00936EE7"/>
    <w:rsid w:val="00936F44"/>
    <w:rsid w:val="00937163"/>
    <w:rsid w:val="00941AB1"/>
    <w:rsid w:val="00944ABD"/>
    <w:rsid w:val="00945685"/>
    <w:rsid w:val="00950A48"/>
    <w:rsid w:val="00951088"/>
    <w:rsid w:val="00964FE9"/>
    <w:rsid w:val="009671D8"/>
    <w:rsid w:val="00973A2A"/>
    <w:rsid w:val="009745AF"/>
    <w:rsid w:val="00974919"/>
    <w:rsid w:val="00974F6F"/>
    <w:rsid w:val="0098002C"/>
    <w:rsid w:val="00981FD8"/>
    <w:rsid w:val="0098537C"/>
    <w:rsid w:val="0098673C"/>
    <w:rsid w:val="00987502"/>
    <w:rsid w:val="00987E71"/>
    <w:rsid w:val="0099126F"/>
    <w:rsid w:val="00997D1A"/>
    <w:rsid w:val="009A040B"/>
    <w:rsid w:val="009A25C5"/>
    <w:rsid w:val="009A3E9C"/>
    <w:rsid w:val="009A6FC1"/>
    <w:rsid w:val="009A70EE"/>
    <w:rsid w:val="009B0869"/>
    <w:rsid w:val="009B4A33"/>
    <w:rsid w:val="009B5019"/>
    <w:rsid w:val="009B543B"/>
    <w:rsid w:val="009C1DB5"/>
    <w:rsid w:val="009C5758"/>
    <w:rsid w:val="009C7603"/>
    <w:rsid w:val="009D3F80"/>
    <w:rsid w:val="009D4A41"/>
    <w:rsid w:val="009E3BEE"/>
    <w:rsid w:val="009E3D9B"/>
    <w:rsid w:val="009E4C75"/>
    <w:rsid w:val="009F0078"/>
    <w:rsid w:val="009F0153"/>
    <w:rsid w:val="00A00EA6"/>
    <w:rsid w:val="00A06137"/>
    <w:rsid w:val="00A11514"/>
    <w:rsid w:val="00A12796"/>
    <w:rsid w:val="00A1376F"/>
    <w:rsid w:val="00A1533A"/>
    <w:rsid w:val="00A22077"/>
    <w:rsid w:val="00A308D3"/>
    <w:rsid w:val="00A30984"/>
    <w:rsid w:val="00A329D4"/>
    <w:rsid w:val="00A336A8"/>
    <w:rsid w:val="00A347E3"/>
    <w:rsid w:val="00A35523"/>
    <w:rsid w:val="00A36567"/>
    <w:rsid w:val="00A404C2"/>
    <w:rsid w:val="00A52F56"/>
    <w:rsid w:val="00A6198E"/>
    <w:rsid w:val="00A62E62"/>
    <w:rsid w:val="00A64439"/>
    <w:rsid w:val="00A65ACB"/>
    <w:rsid w:val="00A70DF1"/>
    <w:rsid w:val="00A76C2C"/>
    <w:rsid w:val="00A77531"/>
    <w:rsid w:val="00A82A8C"/>
    <w:rsid w:val="00A87EC3"/>
    <w:rsid w:val="00A91C1C"/>
    <w:rsid w:val="00A91E6F"/>
    <w:rsid w:val="00A9520B"/>
    <w:rsid w:val="00AA2305"/>
    <w:rsid w:val="00AA2987"/>
    <w:rsid w:val="00AA5609"/>
    <w:rsid w:val="00AA5D0C"/>
    <w:rsid w:val="00AA70A4"/>
    <w:rsid w:val="00AB1D03"/>
    <w:rsid w:val="00AC0C6F"/>
    <w:rsid w:val="00AC32AB"/>
    <w:rsid w:val="00AC3910"/>
    <w:rsid w:val="00AD02C5"/>
    <w:rsid w:val="00AD1ACD"/>
    <w:rsid w:val="00AD1ECA"/>
    <w:rsid w:val="00AD2123"/>
    <w:rsid w:val="00AD48FE"/>
    <w:rsid w:val="00AE0765"/>
    <w:rsid w:val="00AE21B9"/>
    <w:rsid w:val="00AE5E06"/>
    <w:rsid w:val="00AE7C56"/>
    <w:rsid w:val="00AF45A8"/>
    <w:rsid w:val="00B009C6"/>
    <w:rsid w:val="00B00EEB"/>
    <w:rsid w:val="00B01178"/>
    <w:rsid w:val="00B06E2E"/>
    <w:rsid w:val="00B070A3"/>
    <w:rsid w:val="00B22C80"/>
    <w:rsid w:val="00B27B0D"/>
    <w:rsid w:val="00B27C31"/>
    <w:rsid w:val="00B3067F"/>
    <w:rsid w:val="00B32B2D"/>
    <w:rsid w:val="00B33EED"/>
    <w:rsid w:val="00B35839"/>
    <w:rsid w:val="00B37E0E"/>
    <w:rsid w:val="00B37F7F"/>
    <w:rsid w:val="00B41A6A"/>
    <w:rsid w:val="00B42E0E"/>
    <w:rsid w:val="00B523FB"/>
    <w:rsid w:val="00B53B51"/>
    <w:rsid w:val="00B5590E"/>
    <w:rsid w:val="00B55D96"/>
    <w:rsid w:val="00B60B72"/>
    <w:rsid w:val="00B6734C"/>
    <w:rsid w:val="00B717EF"/>
    <w:rsid w:val="00B72321"/>
    <w:rsid w:val="00B74245"/>
    <w:rsid w:val="00B74AC8"/>
    <w:rsid w:val="00B76390"/>
    <w:rsid w:val="00B85314"/>
    <w:rsid w:val="00B92B90"/>
    <w:rsid w:val="00B945F6"/>
    <w:rsid w:val="00BA0A4D"/>
    <w:rsid w:val="00BA0CA4"/>
    <w:rsid w:val="00BA2041"/>
    <w:rsid w:val="00BA22D5"/>
    <w:rsid w:val="00BA2AE6"/>
    <w:rsid w:val="00BA3301"/>
    <w:rsid w:val="00BA482B"/>
    <w:rsid w:val="00BB07B0"/>
    <w:rsid w:val="00BB2D35"/>
    <w:rsid w:val="00BB2F22"/>
    <w:rsid w:val="00BB3D2B"/>
    <w:rsid w:val="00BB66FB"/>
    <w:rsid w:val="00BC27D5"/>
    <w:rsid w:val="00BE270F"/>
    <w:rsid w:val="00BE5A73"/>
    <w:rsid w:val="00BF00AA"/>
    <w:rsid w:val="00BF4091"/>
    <w:rsid w:val="00BF5F0D"/>
    <w:rsid w:val="00BF70EB"/>
    <w:rsid w:val="00BF7211"/>
    <w:rsid w:val="00C01324"/>
    <w:rsid w:val="00C022C9"/>
    <w:rsid w:val="00C0355A"/>
    <w:rsid w:val="00C042D7"/>
    <w:rsid w:val="00C115D6"/>
    <w:rsid w:val="00C2174C"/>
    <w:rsid w:val="00C4079A"/>
    <w:rsid w:val="00C414BF"/>
    <w:rsid w:val="00C41BA1"/>
    <w:rsid w:val="00C501D1"/>
    <w:rsid w:val="00C541FB"/>
    <w:rsid w:val="00C55C3D"/>
    <w:rsid w:val="00C66ADA"/>
    <w:rsid w:val="00C76F22"/>
    <w:rsid w:val="00C8124A"/>
    <w:rsid w:val="00C8489E"/>
    <w:rsid w:val="00C87DD4"/>
    <w:rsid w:val="00C905B9"/>
    <w:rsid w:val="00C90B85"/>
    <w:rsid w:val="00C9158D"/>
    <w:rsid w:val="00C93FC6"/>
    <w:rsid w:val="00C968E7"/>
    <w:rsid w:val="00CA22A1"/>
    <w:rsid w:val="00CA32B9"/>
    <w:rsid w:val="00CA4550"/>
    <w:rsid w:val="00CA74B3"/>
    <w:rsid w:val="00CB3EB9"/>
    <w:rsid w:val="00CB4C1A"/>
    <w:rsid w:val="00CB5693"/>
    <w:rsid w:val="00CB7325"/>
    <w:rsid w:val="00CB75F0"/>
    <w:rsid w:val="00CC0735"/>
    <w:rsid w:val="00CC35A8"/>
    <w:rsid w:val="00CC5030"/>
    <w:rsid w:val="00CC5DCA"/>
    <w:rsid w:val="00CC7A33"/>
    <w:rsid w:val="00CE1F2A"/>
    <w:rsid w:val="00CE3507"/>
    <w:rsid w:val="00CE5BA8"/>
    <w:rsid w:val="00CE727A"/>
    <w:rsid w:val="00CF15A3"/>
    <w:rsid w:val="00CF447F"/>
    <w:rsid w:val="00CF7130"/>
    <w:rsid w:val="00D0009D"/>
    <w:rsid w:val="00D0422B"/>
    <w:rsid w:val="00D04876"/>
    <w:rsid w:val="00D0494F"/>
    <w:rsid w:val="00D054BD"/>
    <w:rsid w:val="00D07675"/>
    <w:rsid w:val="00D11BB7"/>
    <w:rsid w:val="00D149C7"/>
    <w:rsid w:val="00D22E2F"/>
    <w:rsid w:val="00D265AF"/>
    <w:rsid w:val="00D27A20"/>
    <w:rsid w:val="00D3083E"/>
    <w:rsid w:val="00D31738"/>
    <w:rsid w:val="00D337B2"/>
    <w:rsid w:val="00D43244"/>
    <w:rsid w:val="00D4374A"/>
    <w:rsid w:val="00D468A9"/>
    <w:rsid w:val="00D52564"/>
    <w:rsid w:val="00D54547"/>
    <w:rsid w:val="00D60014"/>
    <w:rsid w:val="00D603D5"/>
    <w:rsid w:val="00D64F2D"/>
    <w:rsid w:val="00D70EB3"/>
    <w:rsid w:val="00D71F4A"/>
    <w:rsid w:val="00D732FD"/>
    <w:rsid w:val="00D800B2"/>
    <w:rsid w:val="00D80B23"/>
    <w:rsid w:val="00D822AD"/>
    <w:rsid w:val="00D850BC"/>
    <w:rsid w:val="00D85B3E"/>
    <w:rsid w:val="00D85BFC"/>
    <w:rsid w:val="00D90EBC"/>
    <w:rsid w:val="00D92173"/>
    <w:rsid w:val="00D95891"/>
    <w:rsid w:val="00D95EC8"/>
    <w:rsid w:val="00DA1617"/>
    <w:rsid w:val="00DA2515"/>
    <w:rsid w:val="00DB3A52"/>
    <w:rsid w:val="00DC2742"/>
    <w:rsid w:val="00DC291D"/>
    <w:rsid w:val="00DC33F1"/>
    <w:rsid w:val="00DD39FB"/>
    <w:rsid w:val="00DE2B61"/>
    <w:rsid w:val="00DF1C7D"/>
    <w:rsid w:val="00DF7B03"/>
    <w:rsid w:val="00E021AE"/>
    <w:rsid w:val="00E07C57"/>
    <w:rsid w:val="00E11B3F"/>
    <w:rsid w:val="00E15E45"/>
    <w:rsid w:val="00E177A3"/>
    <w:rsid w:val="00E17A8E"/>
    <w:rsid w:val="00E24AB8"/>
    <w:rsid w:val="00E30922"/>
    <w:rsid w:val="00E367C9"/>
    <w:rsid w:val="00E36BFD"/>
    <w:rsid w:val="00E4076C"/>
    <w:rsid w:val="00E417AD"/>
    <w:rsid w:val="00E42083"/>
    <w:rsid w:val="00E45143"/>
    <w:rsid w:val="00E50439"/>
    <w:rsid w:val="00E51372"/>
    <w:rsid w:val="00E5463B"/>
    <w:rsid w:val="00E578D4"/>
    <w:rsid w:val="00E57D7C"/>
    <w:rsid w:val="00E65C2B"/>
    <w:rsid w:val="00E66072"/>
    <w:rsid w:val="00E6638B"/>
    <w:rsid w:val="00E70E10"/>
    <w:rsid w:val="00E758C9"/>
    <w:rsid w:val="00E804FE"/>
    <w:rsid w:val="00E807BB"/>
    <w:rsid w:val="00E81A78"/>
    <w:rsid w:val="00E82241"/>
    <w:rsid w:val="00E82A0B"/>
    <w:rsid w:val="00E93D7D"/>
    <w:rsid w:val="00EA19A4"/>
    <w:rsid w:val="00EA2D9B"/>
    <w:rsid w:val="00EA6CD9"/>
    <w:rsid w:val="00EA6D58"/>
    <w:rsid w:val="00EB3B82"/>
    <w:rsid w:val="00EB4AF9"/>
    <w:rsid w:val="00EB77E0"/>
    <w:rsid w:val="00EC025D"/>
    <w:rsid w:val="00EC5957"/>
    <w:rsid w:val="00ED0627"/>
    <w:rsid w:val="00ED1A6F"/>
    <w:rsid w:val="00ED4D25"/>
    <w:rsid w:val="00EE0663"/>
    <w:rsid w:val="00EE33A4"/>
    <w:rsid w:val="00EE4299"/>
    <w:rsid w:val="00EE54A9"/>
    <w:rsid w:val="00EF0753"/>
    <w:rsid w:val="00EF0A15"/>
    <w:rsid w:val="00EF1BE1"/>
    <w:rsid w:val="00EF3FC7"/>
    <w:rsid w:val="00EF426B"/>
    <w:rsid w:val="00EF5B43"/>
    <w:rsid w:val="00F00D5A"/>
    <w:rsid w:val="00F028CB"/>
    <w:rsid w:val="00F042FC"/>
    <w:rsid w:val="00F1126E"/>
    <w:rsid w:val="00F11CB6"/>
    <w:rsid w:val="00F206CC"/>
    <w:rsid w:val="00F23006"/>
    <w:rsid w:val="00F24163"/>
    <w:rsid w:val="00F241AF"/>
    <w:rsid w:val="00F2469C"/>
    <w:rsid w:val="00F3216C"/>
    <w:rsid w:val="00F33097"/>
    <w:rsid w:val="00F4387C"/>
    <w:rsid w:val="00F45674"/>
    <w:rsid w:val="00F47768"/>
    <w:rsid w:val="00F5796E"/>
    <w:rsid w:val="00F603EE"/>
    <w:rsid w:val="00F6113B"/>
    <w:rsid w:val="00F611C2"/>
    <w:rsid w:val="00F7142C"/>
    <w:rsid w:val="00F7741B"/>
    <w:rsid w:val="00F81D44"/>
    <w:rsid w:val="00F84C7E"/>
    <w:rsid w:val="00F859BD"/>
    <w:rsid w:val="00F87C0B"/>
    <w:rsid w:val="00F918AA"/>
    <w:rsid w:val="00F919AC"/>
    <w:rsid w:val="00F93056"/>
    <w:rsid w:val="00F951D7"/>
    <w:rsid w:val="00F952F4"/>
    <w:rsid w:val="00F96E8F"/>
    <w:rsid w:val="00FA0AD8"/>
    <w:rsid w:val="00FA26BA"/>
    <w:rsid w:val="00FA4DC6"/>
    <w:rsid w:val="00FA56D2"/>
    <w:rsid w:val="00FB0154"/>
    <w:rsid w:val="00FB1F6B"/>
    <w:rsid w:val="00FC06C6"/>
    <w:rsid w:val="00FC26AD"/>
    <w:rsid w:val="00FC5B1B"/>
    <w:rsid w:val="00FC7351"/>
    <w:rsid w:val="00FE2E96"/>
    <w:rsid w:val="00FE3B67"/>
    <w:rsid w:val="00FE3FEC"/>
    <w:rsid w:val="00FF6E9B"/>
    <w:rsid w:val="00FF748D"/>
    <w:rsid w:val="00FF7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B2855"/>
  <w15:docId w15:val="{5F65F6D7-DD52-42B3-9D07-EB773BB6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94C"/>
    <w:rPr>
      <w:sz w:val="24"/>
      <w:szCs w:val="24"/>
    </w:rPr>
  </w:style>
  <w:style w:type="paragraph" w:styleId="Heading1">
    <w:name w:val="heading 1"/>
    <w:basedOn w:val="Normal"/>
    <w:next w:val="Normal"/>
    <w:link w:val="Heading1Char"/>
    <w:autoRedefine/>
    <w:qFormat/>
    <w:rsid w:val="0068662C"/>
    <w:pPr>
      <w:keepNext/>
      <w:tabs>
        <w:tab w:val="left" w:pos="2268"/>
      </w:tabs>
      <w:spacing w:before="240" w:after="60"/>
      <w:ind w:left="851" w:hanging="851"/>
      <w:outlineLvl w:val="0"/>
    </w:pPr>
    <w:rPr>
      <w:rFonts w:ascii="Arial Bold" w:hAnsi="Arial Bold" w:cs="Arial"/>
      <w:b/>
      <w:bCs/>
      <w:kern w:val="32"/>
      <w:sz w:val="32"/>
      <w:szCs w:val="32"/>
    </w:rPr>
  </w:style>
  <w:style w:type="paragraph" w:styleId="Heading2">
    <w:name w:val="heading 2"/>
    <w:basedOn w:val="Normal"/>
    <w:next w:val="Normal"/>
    <w:link w:val="Heading2Char"/>
    <w:autoRedefine/>
    <w:qFormat/>
    <w:rsid w:val="005536DA"/>
    <w:pPr>
      <w:keepNext/>
      <w:spacing w:before="240" w:after="60"/>
      <w:ind w:left="851" w:hanging="851"/>
      <w:outlineLvl w:val="1"/>
    </w:pPr>
    <w:rPr>
      <w:rFonts w:ascii="Arial Bold" w:hAnsi="Arial Bold" w:cs="Arial"/>
      <w:b/>
      <w:bCs/>
      <w:iCs/>
      <w:sz w:val="28"/>
      <w:szCs w:val="28"/>
    </w:rPr>
  </w:style>
  <w:style w:type="paragraph" w:styleId="Heading3">
    <w:name w:val="heading 3"/>
    <w:basedOn w:val="Normal"/>
    <w:next w:val="Normal"/>
    <w:link w:val="Heading3Char"/>
    <w:autoRedefine/>
    <w:unhideWhenUsed/>
    <w:qFormat/>
    <w:rsid w:val="005D7893"/>
    <w:pPr>
      <w:keepNext/>
      <w:keepLines/>
      <w:spacing w:before="240" w:after="60"/>
      <w:ind w:left="851" w:hanging="851"/>
      <w:outlineLvl w:val="2"/>
    </w:pPr>
    <w:rPr>
      <w:rFonts w:ascii="Arial" w:eastAsiaTheme="majorEastAsia" w:hAnsi="Arial" w:cstheme="majorBidi"/>
      <w:bCs/>
      <w:color w:val="000000" w:themeColor="text1"/>
    </w:rPr>
  </w:style>
  <w:style w:type="paragraph" w:styleId="Heading4">
    <w:name w:val="heading 4"/>
    <w:basedOn w:val="Normal"/>
    <w:next w:val="Normal"/>
    <w:link w:val="Heading4Char"/>
    <w:semiHidden/>
    <w:unhideWhenUsed/>
    <w:qFormat/>
    <w:rsid w:val="00A3656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1F4C"/>
    <w:pPr>
      <w:tabs>
        <w:tab w:val="center" w:pos="4153"/>
        <w:tab w:val="right" w:pos="8306"/>
      </w:tabs>
    </w:pPr>
  </w:style>
  <w:style w:type="paragraph" w:styleId="Footer">
    <w:name w:val="footer"/>
    <w:basedOn w:val="Normal"/>
    <w:link w:val="FooterChar"/>
    <w:uiPriority w:val="99"/>
    <w:rsid w:val="000F1F4C"/>
    <w:pPr>
      <w:tabs>
        <w:tab w:val="center" w:pos="4153"/>
        <w:tab w:val="right" w:pos="8306"/>
      </w:tabs>
    </w:pPr>
  </w:style>
  <w:style w:type="character" w:styleId="PageNumber">
    <w:name w:val="page number"/>
    <w:basedOn w:val="DefaultParagraphFont"/>
    <w:rsid w:val="000F1F4C"/>
  </w:style>
  <w:style w:type="table" w:styleId="TableGrid">
    <w:name w:val="Table Grid"/>
    <w:basedOn w:val="TableNormal"/>
    <w:rsid w:val="00F2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F603EE"/>
    <w:pPr>
      <w:tabs>
        <w:tab w:val="right" w:leader="underscore" w:pos="9628"/>
      </w:tabs>
      <w:spacing w:before="120"/>
    </w:pPr>
    <w:rPr>
      <w:rFonts w:ascii="Arial Bold" w:hAnsi="Arial Bold"/>
      <w:b/>
      <w:bCs/>
      <w:iCs/>
      <w:caps/>
    </w:rPr>
  </w:style>
  <w:style w:type="paragraph" w:styleId="TOC2">
    <w:name w:val="toc 2"/>
    <w:basedOn w:val="Normal"/>
    <w:next w:val="Normal"/>
    <w:autoRedefine/>
    <w:uiPriority w:val="39"/>
    <w:qFormat/>
    <w:rsid w:val="00C8489E"/>
    <w:pPr>
      <w:tabs>
        <w:tab w:val="right" w:leader="underscore" w:pos="9628"/>
      </w:tabs>
      <w:ind w:left="284"/>
    </w:pPr>
    <w:rPr>
      <w:rFonts w:ascii="Arial" w:hAnsi="Arial"/>
      <w:bCs/>
      <w:sz w:val="22"/>
      <w:szCs w:val="22"/>
    </w:rPr>
  </w:style>
  <w:style w:type="character" w:styleId="Hyperlink">
    <w:name w:val="Hyperlink"/>
    <w:basedOn w:val="DefaultParagraphFont"/>
    <w:uiPriority w:val="99"/>
    <w:rsid w:val="00213137"/>
    <w:rPr>
      <w:color w:val="0000FF"/>
      <w:u w:val="single"/>
    </w:rPr>
  </w:style>
  <w:style w:type="paragraph" w:styleId="TOC3">
    <w:name w:val="toc 3"/>
    <w:basedOn w:val="Normal"/>
    <w:next w:val="Normal"/>
    <w:autoRedefine/>
    <w:uiPriority w:val="39"/>
    <w:qFormat/>
    <w:rsid w:val="00731500"/>
    <w:pPr>
      <w:tabs>
        <w:tab w:val="right" w:pos="9628"/>
      </w:tabs>
      <w:ind w:left="284"/>
    </w:pPr>
    <w:rPr>
      <w:rFonts w:ascii="Arial" w:hAnsi="Arial"/>
      <w:sz w:val="20"/>
      <w:szCs w:val="20"/>
    </w:rPr>
  </w:style>
  <w:style w:type="paragraph" w:styleId="TOC4">
    <w:name w:val="toc 4"/>
    <w:basedOn w:val="Normal"/>
    <w:next w:val="Normal"/>
    <w:autoRedefine/>
    <w:semiHidden/>
    <w:rsid w:val="007202EC"/>
    <w:pPr>
      <w:ind w:left="720"/>
    </w:pPr>
    <w:rPr>
      <w:sz w:val="20"/>
      <w:szCs w:val="20"/>
    </w:rPr>
  </w:style>
  <w:style w:type="paragraph" w:styleId="TOC5">
    <w:name w:val="toc 5"/>
    <w:basedOn w:val="Normal"/>
    <w:next w:val="Normal"/>
    <w:autoRedefine/>
    <w:semiHidden/>
    <w:rsid w:val="007202EC"/>
    <w:pPr>
      <w:ind w:left="960"/>
    </w:pPr>
    <w:rPr>
      <w:sz w:val="20"/>
      <w:szCs w:val="20"/>
    </w:rPr>
  </w:style>
  <w:style w:type="paragraph" w:styleId="TOC6">
    <w:name w:val="toc 6"/>
    <w:basedOn w:val="Normal"/>
    <w:next w:val="Normal"/>
    <w:autoRedefine/>
    <w:semiHidden/>
    <w:rsid w:val="007202EC"/>
    <w:pPr>
      <w:ind w:left="1200"/>
    </w:pPr>
    <w:rPr>
      <w:sz w:val="20"/>
      <w:szCs w:val="20"/>
    </w:rPr>
  </w:style>
  <w:style w:type="paragraph" w:styleId="TOC7">
    <w:name w:val="toc 7"/>
    <w:basedOn w:val="Normal"/>
    <w:next w:val="Normal"/>
    <w:autoRedefine/>
    <w:semiHidden/>
    <w:rsid w:val="007202EC"/>
    <w:pPr>
      <w:ind w:left="1440"/>
    </w:pPr>
    <w:rPr>
      <w:sz w:val="20"/>
      <w:szCs w:val="20"/>
    </w:rPr>
  </w:style>
  <w:style w:type="paragraph" w:styleId="TOC8">
    <w:name w:val="toc 8"/>
    <w:basedOn w:val="Normal"/>
    <w:next w:val="Normal"/>
    <w:autoRedefine/>
    <w:semiHidden/>
    <w:rsid w:val="007202EC"/>
    <w:pPr>
      <w:ind w:left="1680"/>
    </w:pPr>
    <w:rPr>
      <w:sz w:val="20"/>
      <w:szCs w:val="20"/>
    </w:rPr>
  </w:style>
  <w:style w:type="paragraph" w:styleId="TOC9">
    <w:name w:val="toc 9"/>
    <w:basedOn w:val="Normal"/>
    <w:next w:val="Normal"/>
    <w:autoRedefine/>
    <w:semiHidden/>
    <w:rsid w:val="007202EC"/>
    <w:pPr>
      <w:ind w:left="1920"/>
    </w:pPr>
    <w:rPr>
      <w:sz w:val="20"/>
      <w:szCs w:val="20"/>
    </w:rPr>
  </w:style>
  <w:style w:type="paragraph" w:styleId="BalloonText">
    <w:name w:val="Balloon Text"/>
    <w:basedOn w:val="Normal"/>
    <w:semiHidden/>
    <w:rsid w:val="00793C2B"/>
    <w:rPr>
      <w:rFonts w:ascii="Tahoma" w:hAnsi="Tahoma" w:cs="Tahoma"/>
      <w:sz w:val="16"/>
      <w:szCs w:val="16"/>
    </w:rPr>
  </w:style>
  <w:style w:type="character" w:customStyle="1" w:styleId="Heading1Char">
    <w:name w:val="Heading 1 Char"/>
    <w:basedOn w:val="DefaultParagraphFont"/>
    <w:link w:val="Heading1"/>
    <w:rsid w:val="0068662C"/>
    <w:rPr>
      <w:rFonts w:ascii="Arial Bold" w:hAnsi="Arial Bold" w:cs="Arial"/>
      <w:b/>
      <w:bCs/>
      <w:kern w:val="32"/>
      <w:sz w:val="32"/>
      <w:szCs w:val="32"/>
    </w:rPr>
  </w:style>
  <w:style w:type="paragraph" w:styleId="NormalWeb">
    <w:name w:val="Normal (Web)"/>
    <w:basedOn w:val="Normal"/>
    <w:uiPriority w:val="99"/>
    <w:rsid w:val="00566961"/>
    <w:pPr>
      <w:spacing w:before="100" w:beforeAutospacing="1" w:after="281" w:line="384" w:lineRule="auto"/>
    </w:pPr>
    <w:rPr>
      <w:rFonts w:ascii="Arial" w:hAnsi="Arial" w:cs="Arial"/>
      <w:sz w:val="22"/>
      <w:szCs w:val="22"/>
    </w:rPr>
  </w:style>
  <w:style w:type="paragraph" w:styleId="ListParagraph">
    <w:name w:val="List Paragraph"/>
    <w:basedOn w:val="Normal"/>
    <w:qFormat/>
    <w:rsid w:val="00250C9C"/>
    <w:pPr>
      <w:spacing w:after="200" w:line="276" w:lineRule="auto"/>
      <w:ind w:left="720"/>
      <w:contextualSpacing/>
    </w:pPr>
    <w:rPr>
      <w:rFonts w:ascii="Calibri" w:hAnsi="Calibri"/>
      <w:sz w:val="22"/>
      <w:szCs w:val="22"/>
      <w:lang w:eastAsia="en-US"/>
    </w:rPr>
  </w:style>
  <w:style w:type="character" w:styleId="FootnoteReference">
    <w:name w:val="footnote reference"/>
    <w:basedOn w:val="DefaultParagraphFont"/>
    <w:semiHidden/>
    <w:rsid w:val="00250C9C"/>
    <w:rPr>
      <w:vertAlign w:val="superscript"/>
    </w:rPr>
  </w:style>
  <w:style w:type="character" w:customStyle="1" w:styleId="HeaderChar">
    <w:name w:val="Header Char"/>
    <w:basedOn w:val="DefaultParagraphFont"/>
    <w:link w:val="Header"/>
    <w:uiPriority w:val="99"/>
    <w:rsid w:val="00636BF5"/>
    <w:rPr>
      <w:sz w:val="24"/>
      <w:szCs w:val="24"/>
    </w:rPr>
  </w:style>
  <w:style w:type="character" w:customStyle="1" w:styleId="FooterChar">
    <w:name w:val="Footer Char"/>
    <w:basedOn w:val="DefaultParagraphFont"/>
    <w:link w:val="Footer"/>
    <w:uiPriority w:val="99"/>
    <w:rsid w:val="00636BF5"/>
    <w:rPr>
      <w:sz w:val="24"/>
      <w:szCs w:val="24"/>
    </w:rPr>
  </w:style>
  <w:style w:type="character" w:customStyle="1" w:styleId="Heading4Char">
    <w:name w:val="Heading 4 Char"/>
    <w:basedOn w:val="DefaultParagraphFont"/>
    <w:link w:val="Heading4"/>
    <w:semiHidden/>
    <w:rsid w:val="00A36567"/>
    <w:rPr>
      <w:rFonts w:asciiTheme="majorHAnsi" w:eastAsiaTheme="majorEastAsia" w:hAnsiTheme="majorHAnsi" w:cstheme="majorBidi"/>
      <w:b/>
      <w:bCs/>
      <w:i/>
      <w:iCs/>
      <w:color w:val="4F81BD" w:themeColor="accent1"/>
      <w:sz w:val="24"/>
      <w:szCs w:val="24"/>
    </w:rPr>
  </w:style>
  <w:style w:type="character" w:styleId="Strong">
    <w:name w:val="Strong"/>
    <w:basedOn w:val="DefaultParagraphFont"/>
    <w:qFormat/>
    <w:rsid w:val="00843804"/>
    <w:rPr>
      <w:b/>
      <w:bCs/>
    </w:rPr>
  </w:style>
  <w:style w:type="character" w:styleId="CommentReference">
    <w:name w:val="annotation reference"/>
    <w:basedOn w:val="DefaultParagraphFont"/>
    <w:unhideWhenUsed/>
    <w:rsid w:val="00D0009D"/>
    <w:rPr>
      <w:sz w:val="16"/>
      <w:szCs w:val="16"/>
    </w:rPr>
  </w:style>
  <w:style w:type="paragraph" w:styleId="CommentText">
    <w:name w:val="annotation text"/>
    <w:basedOn w:val="Normal"/>
    <w:link w:val="CommentTextChar"/>
    <w:uiPriority w:val="99"/>
    <w:semiHidden/>
    <w:unhideWhenUsed/>
    <w:rsid w:val="00D0009D"/>
    <w:rPr>
      <w:sz w:val="20"/>
      <w:szCs w:val="20"/>
    </w:rPr>
  </w:style>
  <w:style w:type="character" w:customStyle="1" w:styleId="CommentTextChar">
    <w:name w:val="Comment Text Char"/>
    <w:basedOn w:val="DefaultParagraphFont"/>
    <w:link w:val="CommentText"/>
    <w:uiPriority w:val="99"/>
    <w:semiHidden/>
    <w:rsid w:val="00D0009D"/>
  </w:style>
  <w:style w:type="paragraph" w:styleId="CommentSubject">
    <w:name w:val="annotation subject"/>
    <w:basedOn w:val="CommentText"/>
    <w:next w:val="CommentText"/>
    <w:link w:val="CommentSubjectChar"/>
    <w:semiHidden/>
    <w:unhideWhenUsed/>
    <w:rsid w:val="00D0009D"/>
    <w:rPr>
      <w:b/>
      <w:bCs/>
    </w:rPr>
  </w:style>
  <w:style w:type="character" w:customStyle="1" w:styleId="CommentSubjectChar">
    <w:name w:val="Comment Subject Char"/>
    <w:basedOn w:val="CommentTextChar"/>
    <w:link w:val="CommentSubject"/>
    <w:semiHidden/>
    <w:rsid w:val="00D0009D"/>
    <w:rPr>
      <w:b/>
      <w:bCs/>
    </w:rPr>
  </w:style>
  <w:style w:type="paragraph" w:styleId="Revision">
    <w:name w:val="Revision"/>
    <w:hidden/>
    <w:uiPriority w:val="99"/>
    <w:semiHidden/>
    <w:rsid w:val="00DD39FB"/>
    <w:rPr>
      <w:sz w:val="24"/>
      <w:szCs w:val="24"/>
    </w:rPr>
  </w:style>
  <w:style w:type="paragraph" w:styleId="EndnoteText">
    <w:name w:val="endnote text"/>
    <w:basedOn w:val="Normal"/>
    <w:link w:val="EndnoteTextChar"/>
    <w:semiHidden/>
    <w:unhideWhenUsed/>
    <w:rsid w:val="00156D2C"/>
    <w:rPr>
      <w:sz w:val="20"/>
      <w:szCs w:val="20"/>
    </w:rPr>
  </w:style>
  <w:style w:type="character" w:customStyle="1" w:styleId="EndnoteTextChar">
    <w:name w:val="Endnote Text Char"/>
    <w:basedOn w:val="DefaultParagraphFont"/>
    <w:link w:val="EndnoteText"/>
    <w:semiHidden/>
    <w:rsid w:val="00156D2C"/>
  </w:style>
  <w:style w:type="character" w:styleId="EndnoteReference">
    <w:name w:val="endnote reference"/>
    <w:basedOn w:val="DefaultParagraphFont"/>
    <w:semiHidden/>
    <w:unhideWhenUsed/>
    <w:rsid w:val="00156D2C"/>
    <w:rPr>
      <w:vertAlign w:val="superscript"/>
    </w:rPr>
  </w:style>
  <w:style w:type="paragraph" w:styleId="FootnoteText">
    <w:name w:val="footnote text"/>
    <w:basedOn w:val="Normal"/>
    <w:link w:val="FootnoteTextChar"/>
    <w:semiHidden/>
    <w:unhideWhenUsed/>
    <w:rsid w:val="00156D2C"/>
    <w:rPr>
      <w:sz w:val="20"/>
      <w:szCs w:val="20"/>
    </w:rPr>
  </w:style>
  <w:style w:type="character" w:customStyle="1" w:styleId="FootnoteTextChar">
    <w:name w:val="Footnote Text Char"/>
    <w:basedOn w:val="DefaultParagraphFont"/>
    <w:link w:val="FootnoteText"/>
    <w:semiHidden/>
    <w:rsid w:val="00156D2C"/>
  </w:style>
  <w:style w:type="paragraph" w:customStyle="1" w:styleId="StyleListParagraphTimesNewRomanPSMTBold">
    <w:name w:val="Style List Paragraph + TimesNewRomanPSMT Bold"/>
    <w:basedOn w:val="ListParagraph"/>
    <w:rsid w:val="003B03AF"/>
    <w:pPr>
      <w:spacing w:before="120" w:after="120"/>
    </w:pPr>
    <w:rPr>
      <w:rFonts w:ascii="TimesNewRomanPSMT" w:hAnsi="TimesNewRomanPSMT"/>
      <w:b/>
      <w:bCs/>
    </w:rPr>
  </w:style>
  <w:style w:type="character" w:customStyle="1" w:styleId="Heading3Char">
    <w:name w:val="Heading 3 Char"/>
    <w:basedOn w:val="DefaultParagraphFont"/>
    <w:link w:val="Heading3"/>
    <w:rsid w:val="005D7893"/>
    <w:rPr>
      <w:rFonts w:ascii="Arial" w:eastAsiaTheme="majorEastAsia" w:hAnsi="Arial" w:cstheme="majorBidi"/>
      <w:bCs/>
      <w:color w:val="000000" w:themeColor="text1"/>
      <w:sz w:val="24"/>
      <w:szCs w:val="24"/>
    </w:rPr>
  </w:style>
  <w:style w:type="paragraph" w:customStyle="1" w:styleId="Disc">
    <w:name w:val="Disc"/>
    <w:basedOn w:val="Heading2"/>
    <w:link w:val="DiscChar"/>
    <w:qFormat/>
    <w:rsid w:val="00876B64"/>
    <w:pPr>
      <w:keepNext w:val="0"/>
      <w:pBdr>
        <w:top w:val="threeDEngrave" w:sz="48" w:space="1" w:color="0000FF"/>
        <w:left w:val="threeDEngrave" w:sz="48" w:space="4" w:color="0000FF"/>
        <w:bottom w:val="threeDEngrave" w:sz="48" w:space="1" w:color="0000FF"/>
        <w:right w:val="threeDEngrave" w:sz="48" w:space="4" w:color="0000FF"/>
      </w:pBdr>
    </w:pPr>
  </w:style>
  <w:style w:type="paragraph" w:customStyle="1" w:styleId="H2NoToC">
    <w:name w:val="H2 No ToC"/>
    <w:basedOn w:val="Heading2"/>
    <w:link w:val="H2NoToCChar"/>
    <w:qFormat/>
    <w:rsid w:val="00EA19A4"/>
  </w:style>
  <w:style w:type="character" w:customStyle="1" w:styleId="Heading2Char">
    <w:name w:val="Heading 2 Char"/>
    <w:basedOn w:val="DefaultParagraphFont"/>
    <w:link w:val="Heading2"/>
    <w:rsid w:val="005536DA"/>
    <w:rPr>
      <w:rFonts w:ascii="Arial Bold" w:hAnsi="Arial Bold" w:cs="Arial"/>
      <w:b/>
      <w:bCs/>
      <w:iCs/>
      <w:sz w:val="28"/>
      <w:szCs w:val="28"/>
    </w:rPr>
  </w:style>
  <w:style w:type="character" w:customStyle="1" w:styleId="DiscChar">
    <w:name w:val="Disc Char"/>
    <w:basedOn w:val="Heading2Char"/>
    <w:link w:val="Disc"/>
    <w:rsid w:val="00876B64"/>
    <w:rPr>
      <w:rFonts w:ascii="Arial" w:hAnsi="Arial" w:cs="Arial"/>
      <w:b/>
      <w:bCs/>
      <w:i w:val="0"/>
      <w:iCs/>
      <w:sz w:val="28"/>
      <w:szCs w:val="28"/>
    </w:rPr>
  </w:style>
  <w:style w:type="character" w:customStyle="1" w:styleId="H2NoToCChar">
    <w:name w:val="H2 No ToC Char"/>
    <w:basedOn w:val="Heading2Char"/>
    <w:link w:val="H2NoToC"/>
    <w:rsid w:val="00EA19A4"/>
    <w:rPr>
      <w:rFonts w:ascii="Arial" w:hAnsi="Arial" w:cs="Arial"/>
      <w:b/>
      <w:bCs/>
      <w:i w:val="0"/>
      <w:iCs/>
      <w:sz w:val="28"/>
      <w:szCs w:val="28"/>
    </w:rPr>
  </w:style>
  <w:style w:type="paragraph" w:styleId="Caption">
    <w:name w:val="caption"/>
    <w:basedOn w:val="Normal"/>
    <w:next w:val="Normal"/>
    <w:unhideWhenUsed/>
    <w:qFormat/>
    <w:rsid w:val="00476450"/>
    <w:pPr>
      <w:spacing w:after="200"/>
    </w:pPr>
    <w:rPr>
      <w:i/>
      <w:iCs/>
      <w:color w:val="1F497D" w:themeColor="text2"/>
      <w:sz w:val="18"/>
      <w:szCs w:val="18"/>
    </w:rPr>
  </w:style>
  <w:style w:type="paragraph" w:styleId="TableofFigures">
    <w:name w:val="table of figures"/>
    <w:basedOn w:val="Normal"/>
    <w:next w:val="Normal"/>
    <w:uiPriority w:val="99"/>
    <w:unhideWhenUsed/>
    <w:rsid w:val="00A65ACB"/>
  </w:style>
  <w:style w:type="paragraph" w:customStyle="1" w:styleId="H3NoToC">
    <w:name w:val="H3 No ToC"/>
    <w:basedOn w:val="Normal"/>
    <w:link w:val="H3NoToCChar"/>
    <w:qFormat/>
    <w:rsid w:val="00FC7351"/>
    <w:pPr>
      <w:tabs>
        <w:tab w:val="left" w:pos="851"/>
      </w:tabs>
      <w:spacing w:before="240" w:after="60"/>
    </w:pPr>
    <w:rPr>
      <w:rFonts w:ascii="Arial" w:hAnsi="Arial"/>
    </w:rPr>
  </w:style>
  <w:style w:type="paragraph" w:styleId="TOCHeading">
    <w:name w:val="TOC Heading"/>
    <w:basedOn w:val="Heading1"/>
    <w:next w:val="Normal"/>
    <w:uiPriority w:val="39"/>
    <w:semiHidden/>
    <w:unhideWhenUsed/>
    <w:qFormat/>
    <w:rsid w:val="00B009C6"/>
    <w:pPr>
      <w:keepLines/>
      <w:tabs>
        <w:tab w:val="clear" w:pos="2268"/>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3NoToCChar">
    <w:name w:val="H3 No ToC Char"/>
    <w:basedOn w:val="Heading3Char"/>
    <w:link w:val="H3NoToC"/>
    <w:rsid w:val="00FC7351"/>
    <w:rPr>
      <w:rFonts w:ascii="Arial" w:eastAsiaTheme="majorEastAsia" w:hAnsi="Arial" w:cstheme="majorBidi"/>
      <w:bCs w:val="0"/>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251760">
      <w:bodyDiv w:val="1"/>
      <w:marLeft w:val="0"/>
      <w:marRight w:val="0"/>
      <w:marTop w:val="0"/>
      <w:marBottom w:val="0"/>
      <w:divBdr>
        <w:top w:val="none" w:sz="0" w:space="0" w:color="auto"/>
        <w:left w:val="none" w:sz="0" w:space="0" w:color="auto"/>
        <w:bottom w:val="none" w:sz="0" w:space="0" w:color="auto"/>
        <w:right w:val="none" w:sz="0" w:space="0" w:color="auto"/>
      </w:divBdr>
    </w:div>
    <w:div w:id="305208486">
      <w:bodyDiv w:val="1"/>
      <w:marLeft w:val="0"/>
      <w:marRight w:val="0"/>
      <w:marTop w:val="0"/>
      <w:marBottom w:val="0"/>
      <w:divBdr>
        <w:top w:val="none" w:sz="0" w:space="0" w:color="auto"/>
        <w:left w:val="none" w:sz="0" w:space="0" w:color="auto"/>
        <w:bottom w:val="none" w:sz="0" w:space="0" w:color="auto"/>
        <w:right w:val="none" w:sz="0" w:space="0" w:color="auto"/>
      </w:divBdr>
    </w:div>
    <w:div w:id="755438698">
      <w:bodyDiv w:val="1"/>
      <w:marLeft w:val="0"/>
      <w:marRight w:val="0"/>
      <w:marTop w:val="0"/>
      <w:marBottom w:val="0"/>
      <w:divBdr>
        <w:top w:val="none" w:sz="0" w:space="0" w:color="auto"/>
        <w:left w:val="none" w:sz="0" w:space="0" w:color="auto"/>
        <w:bottom w:val="none" w:sz="0" w:space="0" w:color="auto"/>
        <w:right w:val="none" w:sz="0" w:space="0" w:color="auto"/>
      </w:divBdr>
      <w:divsChild>
        <w:div w:id="439377981">
          <w:marLeft w:val="0"/>
          <w:marRight w:val="0"/>
          <w:marTop w:val="0"/>
          <w:marBottom w:val="0"/>
          <w:divBdr>
            <w:top w:val="none" w:sz="0" w:space="0" w:color="auto"/>
            <w:left w:val="none" w:sz="0" w:space="0" w:color="auto"/>
            <w:bottom w:val="none" w:sz="0" w:space="0" w:color="auto"/>
            <w:right w:val="none" w:sz="0" w:space="0" w:color="auto"/>
          </w:divBdr>
          <w:divsChild>
            <w:div w:id="171184417">
              <w:marLeft w:val="0"/>
              <w:marRight w:val="0"/>
              <w:marTop w:val="0"/>
              <w:marBottom w:val="0"/>
              <w:divBdr>
                <w:top w:val="none" w:sz="0" w:space="0" w:color="auto"/>
                <w:left w:val="none" w:sz="0" w:space="0" w:color="auto"/>
                <w:bottom w:val="none" w:sz="0" w:space="0" w:color="auto"/>
                <w:right w:val="none" w:sz="0" w:space="0" w:color="auto"/>
              </w:divBdr>
              <w:divsChild>
                <w:div w:id="2112166223">
                  <w:marLeft w:val="0"/>
                  <w:marRight w:val="0"/>
                  <w:marTop w:val="0"/>
                  <w:marBottom w:val="0"/>
                  <w:divBdr>
                    <w:top w:val="none" w:sz="0" w:space="0" w:color="auto"/>
                    <w:left w:val="none" w:sz="0" w:space="0" w:color="auto"/>
                    <w:bottom w:val="none" w:sz="0" w:space="0" w:color="auto"/>
                    <w:right w:val="none" w:sz="0" w:space="0" w:color="auto"/>
                  </w:divBdr>
                  <w:divsChild>
                    <w:div w:id="1594240136">
                      <w:marLeft w:val="0"/>
                      <w:marRight w:val="0"/>
                      <w:marTop w:val="0"/>
                      <w:marBottom w:val="0"/>
                      <w:divBdr>
                        <w:top w:val="none" w:sz="0" w:space="0" w:color="auto"/>
                        <w:left w:val="none" w:sz="0" w:space="0" w:color="auto"/>
                        <w:bottom w:val="none" w:sz="0" w:space="0" w:color="auto"/>
                        <w:right w:val="none" w:sz="0" w:space="0" w:color="auto"/>
                      </w:divBdr>
                      <w:divsChild>
                        <w:div w:id="2001958713">
                          <w:marLeft w:val="0"/>
                          <w:marRight w:val="0"/>
                          <w:marTop w:val="0"/>
                          <w:marBottom w:val="0"/>
                          <w:divBdr>
                            <w:top w:val="none" w:sz="0" w:space="0" w:color="auto"/>
                            <w:left w:val="none" w:sz="0" w:space="0" w:color="auto"/>
                            <w:bottom w:val="none" w:sz="0" w:space="0" w:color="auto"/>
                            <w:right w:val="none" w:sz="0" w:space="0" w:color="auto"/>
                          </w:divBdr>
                          <w:divsChild>
                            <w:div w:id="14806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060732">
      <w:bodyDiv w:val="1"/>
      <w:marLeft w:val="0"/>
      <w:marRight w:val="0"/>
      <w:marTop w:val="0"/>
      <w:marBottom w:val="0"/>
      <w:divBdr>
        <w:top w:val="none" w:sz="0" w:space="0" w:color="auto"/>
        <w:left w:val="none" w:sz="0" w:space="0" w:color="auto"/>
        <w:bottom w:val="none" w:sz="0" w:space="0" w:color="auto"/>
        <w:right w:val="none" w:sz="0" w:space="0" w:color="auto"/>
      </w:divBdr>
    </w:div>
    <w:div w:id="1229850158">
      <w:bodyDiv w:val="1"/>
      <w:marLeft w:val="0"/>
      <w:marRight w:val="0"/>
      <w:marTop w:val="0"/>
      <w:marBottom w:val="0"/>
      <w:divBdr>
        <w:top w:val="none" w:sz="0" w:space="0" w:color="auto"/>
        <w:left w:val="none" w:sz="0" w:space="0" w:color="auto"/>
        <w:bottom w:val="none" w:sz="0" w:space="0" w:color="auto"/>
        <w:right w:val="none" w:sz="0" w:space="0" w:color="auto"/>
      </w:divBdr>
    </w:div>
    <w:div w:id="170027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image" Target="media/image2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Microsoft_Visio_2003-2010_Drawing.vsd"/><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nuclearinst.com/SDF-safety-cases" TargetMode="External"/><Relationship Id="rId35" Type="http://schemas.openxmlformats.org/officeDocument/2006/relationships/image" Target="media/image23.emf"/><Relationship Id="rId43" Type="http://schemas.openxmlformats.org/officeDocument/2006/relationships/oleObject" Target="embeddings/Microsoft_Visio_2003-2010_Drawing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ED1D-CFED-4963-97F5-1AE9EA24C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7720</Words>
  <Characters>44005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TITLE</vt:lpstr>
    </vt:vector>
  </TitlesOfParts>
  <Company>Ministry of Defence</Company>
  <LinksUpToDate>false</LinksUpToDate>
  <CharactersWithSpaces>51622</CharactersWithSpaces>
  <SharedDoc>false</SharedDoc>
  <HLinks>
    <vt:vector size="120" baseType="variant">
      <vt:variant>
        <vt:i4>1900597</vt:i4>
      </vt:variant>
      <vt:variant>
        <vt:i4>116</vt:i4>
      </vt:variant>
      <vt:variant>
        <vt:i4>0</vt:i4>
      </vt:variant>
      <vt:variant>
        <vt:i4>5</vt:i4>
      </vt:variant>
      <vt:variant>
        <vt:lpwstr/>
      </vt:variant>
      <vt:variant>
        <vt:lpwstr>_Toc408910830</vt:lpwstr>
      </vt:variant>
      <vt:variant>
        <vt:i4>1835061</vt:i4>
      </vt:variant>
      <vt:variant>
        <vt:i4>110</vt:i4>
      </vt:variant>
      <vt:variant>
        <vt:i4>0</vt:i4>
      </vt:variant>
      <vt:variant>
        <vt:i4>5</vt:i4>
      </vt:variant>
      <vt:variant>
        <vt:lpwstr/>
      </vt:variant>
      <vt:variant>
        <vt:lpwstr>_Toc408910829</vt:lpwstr>
      </vt:variant>
      <vt:variant>
        <vt:i4>1835061</vt:i4>
      </vt:variant>
      <vt:variant>
        <vt:i4>104</vt:i4>
      </vt:variant>
      <vt:variant>
        <vt:i4>0</vt:i4>
      </vt:variant>
      <vt:variant>
        <vt:i4>5</vt:i4>
      </vt:variant>
      <vt:variant>
        <vt:lpwstr/>
      </vt:variant>
      <vt:variant>
        <vt:lpwstr>_Toc408910828</vt:lpwstr>
      </vt:variant>
      <vt:variant>
        <vt:i4>1835061</vt:i4>
      </vt:variant>
      <vt:variant>
        <vt:i4>98</vt:i4>
      </vt:variant>
      <vt:variant>
        <vt:i4>0</vt:i4>
      </vt:variant>
      <vt:variant>
        <vt:i4>5</vt:i4>
      </vt:variant>
      <vt:variant>
        <vt:lpwstr/>
      </vt:variant>
      <vt:variant>
        <vt:lpwstr>_Toc408910827</vt:lpwstr>
      </vt:variant>
      <vt:variant>
        <vt:i4>1835061</vt:i4>
      </vt:variant>
      <vt:variant>
        <vt:i4>92</vt:i4>
      </vt:variant>
      <vt:variant>
        <vt:i4>0</vt:i4>
      </vt:variant>
      <vt:variant>
        <vt:i4>5</vt:i4>
      </vt:variant>
      <vt:variant>
        <vt:lpwstr/>
      </vt:variant>
      <vt:variant>
        <vt:lpwstr>_Toc408910826</vt:lpwstr>
      </vt:variant>
      <vt:variant>
        <vt:i4>1835061</vt:i4>
      </vt:variant>
      <vt:variant>
        <vt:i4>86</vt:i4>
      </vt:variant>
      <vt:variant>
        <vt:i4>0</vt:i4>
      </vt:variant>
      <vt:variant>
        <vt:i4>5</vt:i4>
      </vt:variant>
      <vt:variant>
        <vt:lpwstr/>
      </vt:variant>
      <vt:variant>
        <vt:lpwstr>_Toc408910825</vt:lpwstr>
      </vt:variant>
      <vt:variant>
        <vt:i4>1835061</vt:i4>
      </vt:variant>
      <vt:variant>
        <vt:i4>80</vt:i4>
      </vt:variant>
      <vt:variant>
        <vt:i4>0</vt:i4>
      </vt:variant>
      <vt:variant>
        <vt:i4>5</vt:i4>
      </vt:variant>
      <vt:variant>
        <vt:lpwstr/>
      </vt:variant>
      <vt:variant>
        <vt:lpwstr>_Toc408910824</vt:lpwstr>
      </vt:variant>
      <vt:variant>
        <vt:i4>1835061</vt:i4>
      </vt:variant>
      <vt:variant>
        <vt:i4>74</vt:i4>
      </vt:variant>
      <vt:variant>
        <vt:i4>0</vt:i4>
      </vt:variant>
      <vt:variant>
        <vt:i4>5</vt:i4>
      </vt:variant>
      <vt:variant>
        <vt:lpwstr/>
      </vt:variant>
      <vt:variant>
        <vt:lpwstr>_Toc408910823</vt:lpwstr>
      </vt:variant>
      <vt:variant>
        <vt:i4>1835061</vt:i4>
      </vt:variant>
      <vt:variant>
        <vt:i4>68</vt:i4>
      </vt:variant>
      <vt:variant>
        <vt:i4>0</vt:i4>
      </vt:variant>
      <vt:variant>
        <vt:i4>5</vt:i4>
      </vt:variant>
      <vt:variant>
        <vt:lpwstr/>
      </vt:variant>
      <vt:variant>
        <vt:lpwstr>_Toc408910822</vt:lpwstr>
      </vt:variant>
      <vt:variant>
        <vt:i4>1835061</vt:i4>
      </vt:variant>
      <vt:variant>
        <vt:i4>62</vt:i4>
      </vt:variant>
      <vt:variant>
        <vt:i4>0</vt:i4>
      </vt:variant>
      <vt:variant>
        <vt:i4>5</vt:i4>
      </vt:variant>
      <vt:variant>
        <vt:lpwstr/>
      </vt:variant>
      <vt:variant>
        <vt:lpwstr>_Toc408910821</vt:lpwstr>
      </vt:variant>
      <vt:variant>
        <vt:i4>1835061</vt:i4>
      </vt:variant>
      <vt:variant>
        <vt:i4>56</vt:i4>
      </vt:variant>
      <vt:variant>
        <vt:i4>0</vt:i4>
      </vt:variant>
      <vt:variant>
        <vt:i4>5</vt:i4>
      </vt:variant>
      <vt:variant>
        <vt:lpwstr/>
      </vt:variant>
      <vt:variant>
        <vt:lpwstr>_Toc408910820</vt:lpwstr>
      </vt:variant>
      <vt:variant>
        <vt:i4>2031669</vt:i4>
      </vt:variant>
      <vt:variant>
        <vt:i4>50</vt:i4>
      </vt:variant>
      <vt:variant>
        <vt:i4>0</vt:i4>
      </vt:variant>
      <vt:variant>
        <vt:i4>5</vt:i4>
      </vt:variant>
      <vt:variant>
        <vt:lpwstr/>
      </vt:variant>
      <vt:variant>
        <vt:lpwstr>_Toc408910819</vt:lpwstr>
      </vt:variant>
      <vt:variant>
        <vt:i4>2031669</vt:i4>
      </vt:variant>
      <vt:variant>
        <vt:i4>44</vt:i4>
      </vt:variant>
      <vt:variant>
        <vt:i4>0</vt:i4>
      </vt:variant>
      <vt:variant>
        <vt:i4>5</vt:i4>
      </vt:variant>
      <vt:variant>
        <vt:lpwstr/>
      </vt:variant>
      <vt:variant>
        <vt:lpwstr>_Toc408910818</vt:lpwstr>
      </vt:variant>
      <vt:variant>
        <vt:i4>2031669</vt:i4>
      </vt:variant>
      <vt:variant>
        <vt:i4>38</vt:i4>
      </vt:variant>
      <vt:variant>
        <vt:i4>0</vt:i4>
      </vt:variant>
      <vt:variant>
        <vt:i4>5</vt:i4>
      </vt:variant>
      <vt:variant>
        <vt:lpwstr/>
      </vt:variant>
      <vt:variant>
        <vt:lpwstr>_Toc408910817</vt:lpwstr>
      </vt:variant>
      <vt:variant>
        <vt:i4>2031669</vt:i4>
      </vt:variant>
      <vt:variant>
        <vt:i4>32</vt:i4>
      </vt:variant>
      <vt:variant>
        <vt:i4>0</vt:i4>
      </vt:variant>
      <vt:variant>
        <vt:i4>5</vt:i4>
      </vt:variant>
      <vt:variant>
        <vt:lpwstr/>
      </vt:variant>
      <vt:variant>
        <vt:lpwstr>_Toc408910816</vt:lpwstr>
      </vt:variant>
      <vt:variant>
        <vt:i4>2031669</vt:i4>
      </vt:variant>
      <vt:variant>
        <vt:i4>26</vt:i4>
      </vt:variant>
      <vt:variant>
        <vt:i4>0</vt:i4>
      </vt:variant>
      <vt:variant>
        <vt:i4>5</vt:i4>
      </vt:variant>
      <vt:variant>
        <vt:lpwstr/>
      </vt:variant>
      <vt:variant>
        <vt:lpwstr>_Toc408910815</vt:lpwstr>
      </vt:variant>
      <vt:variant>
        <vt:i4>2031669</vt:i4>
      </vt:variant>
      <vt:variant>
        <vt:i4>20</vt:i4>
      </vt:variant>
      <vt:variant>
        <vt:i4>0</vt:i4>
      </vt:variant>
      <vt:variant>
        <vt:i4>5</vt:i4>
      </vt:variant>
      <vt:variant>
        <vt:lpwstr/>
      </vt:variant>
      <vt:variant>
        <vt:lpwstr>_Toc408910814</vt:lpwstr>
      </vt:variant>
      <vt:variant>
        <vt:i4>2031669</vt:i4>
      </vt:variant>
      <vt:variant>
        <vt:i4>14</vt:i4>
      </vt:variant>
      <vt:variant>
        <vt:i4>0</vt:i4>
      </vt:variant>
      <vt:variant>
        <vt:i4>5</vt:i4>
      </vt:variant>
      <vt:variant>
        <vt:lpwstr/>
      </vt:variant>
      <vt:variant>
        <vt:lpwstr>_Toc408910813</vt:lpwstr>
      </vt:variant>
      <vt:variant>
        <vt:i4>2031669</vt:i4>
      </vt:variant>
      <vt:variant>
        <vt:i4>8</vt:i4>
      </vt:variant>
      <vt:variant>
        <vt:i4>0</vt:i4>
      </vt:variant>
      <vt:variant>
        <vt:i4>5</vt:i4>
      </vt:variant>
      <vt:variant>
        <vt:lpwstr/>
      </vt:variant>
      <vt:variant>
        <vt:lpwstr>_Toc408910812</vt:lpwstr>
      </vt:variant>
      <vt:variant>
        <vt:i4>2031669</vt:i4>
      </vt:variant>
      <vt:variant>
        <vt:i4>2</vt:i4>
      </vt:variant>
      <vt:variant>
        <vt:i4>0</vt:i4>
      </vt:variant>
      <vt:variant>
        <vt:i4>5</vt:i4>
      </vt:variant>
      <vt:variant>
        <vt:lpwstr/>
      </vt:variant>
      <vt:variant>
        <vt:lpwstr>_Toc408910811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CooperH103</dc:creator>
  <cp:lastModifiedBy>Alan Hall</cp:lastModifiedBy>
  <cp:revision>23</cp:revision>
  <cp:lastPrinted>2018-12-10T13:56:00Z</cp:lastPrinted>
  <dcterms:created xsi:type="dcterms:W3CDTF">2020-01-15T10:29:00Z</dcterms:created>
  <dcterms:modified xsi:type="dcterms:W3CDTF">2020-09-04T10:33:00Z</dcterms:modified>
</cp:coreProperties>
</file>